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30" w:rsidRDefault="00C277D8" w:rsidP="00AB738C">
      <w:pPr>
        <w:pStyle w:val="Kop1"/>
      </w:pPr>
      <w:bookmarkStart w:id="0" w:name="_Toc478594720"/>
      <w:bookmarkStart w:id="1" w:name="_Toc478673427"/>
      <w:r>
        <w:t>Naar een nieuwe t</w:t>
      </w:r>
      <w:r w:rsidR="00AB738C" w:rsidRPr="008F2228">
        <w:t xml:space="preserve">oekomstvisie </w:t>
      </w:r>
      <w:r w:rsidR="004A1B59">
        <w:t>voor</w:t>
      </w:r>
      <w:r>
        <w:t xml:space="preserve"> Bospark Beekbergen</w:t>
      </w:r>
      <w:r w:rsidR="00237130">
        <w:t>;</w:t>
      </w:r>
      <w:bookmarkEnd w:id="0"/>
      <w:bookmarkEnd w:id="1"/>
    </w:p>
    <w:p w:rsidR="00B063B9" w:rsidRDefault="00C277D8" w:rsidP="005447FD">
      <w:pPr>
        <w:pStyle w:val="Kop2"/>
      </w:pPr>
      <w:bookmarkStart w:id="2" w:name="_Toc478594721"/>
      <w:bookmarkStart w:id="3" w:name="_Toc478673428"/>
      <w:r>
        <w:t xml:space="preserve">over </w:t>
      </w:r>
      <w:r w:rsidR="004A1B59">
        <w:t>Dromen</w:t>
      </w:r>
      <w:r w:rsidR="00237130" w:rsidRPr="00FA4190">
        <w:t>, feiten, conclusies en aanbevelingen</w:t>
      </w:r>
      <w:bookmarkEnd w:id="2"/>
      <w:bookmarkEnd w:id="3"/>
    </w:p>
    <w:p w:rsidR="005447FD" w:rsidRDefault="005447FD" w:rsidP="005447FD">
      <w:pPr>
        <w:spacing w:after="0"/>
      </w:pPr>
    </w:p>
    <w:p w:rsidR="00AB738C" w:rsidRDefault="00AB738C" w:rsidP="005447FD">
      <w:pPr>
        <w:spacing w:after="0"/>
      </w:pPr>
      <w:r>
        <w:t>Opgesteld door</w:t>
      </w:r>
      <w:r w:rsidRPr="00AB738C">
        <w:t xml:space="preserve"> Edith </w:t>
      </w:r>
      <w:proofErr w:type="spellStart"/>
      <w:r w:rsidRPr="00AB738C">
        <w:t>Voskamp</w:t>
      </w:r>
      <w:proofErr w:type="spellEnd"/>
    </w:p>
    <w:p w:rsidR="005447FD" w:rsidRDefault="005447FD" w:rsidP="005447FD">
      <w:pPr>
        <w:spacing w:after="0"/>
      </w:pPr>
      <w:r>
        <w:t>Beekbergen, 30 maart 2017</w:t>
      </w:r>
    </w:p>
    <w:p w:rsidR="007C6182" w:rsidRPr="00AB738C" w:rsidRDefault="007C6182" w:rsidP="00AB738C"/>
    <w:p w:rsidR="00AB738C" w:rsidRDefault="008F2228" w:rsidP="009A7C5B">
      <w:pPr>
        <w:pStyle w:val="Kop3"/>
        <w:numPr>
          <w:ilvl w:val="0"/>
          <w:numId w:val="8"/>
        </w:numPr>
      </w:pPr>
      <w:bookmarkStart w:id="4" w:name="_Toc478594722"/>
      <w:bookmarkStart w:id="5" w:name="_Toc478673429"/>
      <w:r>
        <w:t>Doel van deze notitie</w:t>
      </w:r>
      <w:bookmarkEnd w:id="4"/>
      <w:bookmarkEnd w:id="5"/>
    </w:p>
    <w:p w:rsidR="008F2228" w:rsidRDefault="008F2228" w:rsidP="00375CF3">
      <w:pPr>
        <w:spacing w:after="0"/>
      </w:pPr>
      <w:r>
        <w:t xml:space="preserve">Het doel van deze notitie is om de lezer duidelijk te maken dat </w:t>
      </w:r>
      <w:r w:rsidR="006B505D">
        <w:t>het realiseren van de</w:t>
      </w:r>
      <w:r>
        <w:t xml:space="preserve"> toekomstvisie van </w:t>
      </w:r>
      <w:r w:rsidR="004A1B59">
        <w:t xml:space="preserve">Droomparken, hierna te noemen </w:t>
      </w:r>
      <w:r>
        <w:t xml:space="preserve">DP, zoals die door DP is gepresenteerd in januari 2015 op het vakantiepark De </w:t>
      </w:r>
      <w:proofErr w:type="spellStart"/>
      <w:r w:rsidR="004A1B59">
        <w:t>Zanding</w:t>
      </w:r>
      <w:proofErr w:type="spellEnd"/>
      <w:r w:rsidR="004A1B59">
        <w:t xml:space="preserve">, </w:t>
      </w:r>
      <w:r w:rsidR="006B505D">
        <w:t>een weg is vol obstakels en risico’s. Zeer kritische kanttekeningen worden geplaatst bij</w:t>
      </w:r>
      <w:r>
        <w:t xml:space="preserve"> de voorgestelde investeringen in MJOP en MJIP</w:t>
      </w:r>
      <w:r w:rsidR="006B505D">
        <w:t xml:space="preserve"> en ook een aantal hardnekkige (voor)</w:t>
      </w:r>
      <w:r w:rsidR="006B505D">
        <w:softHyphen/>
        <w:t>oordelen, zoals t.a.v. langetermijn huurders,  worden tegen het licht gehouden.</w:t>
      </w:r>
    </w:p>
    <w:p w:rsidR="005447FD" w:rsidRDefault="005447FD" w:rsidP="00375CF3">
      <w:pPr>
        <w:spacing w:after="0"/>
      </w:pPr>
      <w:r>
        <w:t>De laatste paragrafen bevatten conclusies en aanbevelingen.</w:t>
      </w:r>
    </w:p>
    <w:p w:rsidR="005447FD" w:rsidRDefault="005447FD" w:rsidP="00375CF3">
      <w:pPr>
        <w:spacing w:after="0"/>
      </w:pPr>
    </w:p>
    <w:p w:rsidR="00875587" w:rsidRDefault="008F2228" w:rsidP="000540FE">
      <w:pPr>
        <w:spacing w:after="0"/>
      </w:pPr>
      <w:r>
        <w:t>De indeling van deze notitie is als volgt:</w:t>
      </w:r>
    </w:p>
    <w:sdt>
      <w:sdtPr>
        <w:rPr>
          <w:rFonts w:asciiTheme="minorHAnsi" w:eastAsiaTheme="minorHAnsi" w:hAnsiTheme="minorHAnsi" w:cstheme="minorBidi"/>
          <w:b w:val="0"/>
          <w:bCs w:val="0"/>
          <w:color w:val="auto"/>
          <w:sz w:val="22"/>
          <w:szCs w:val="22"/>
        </w:rPr>
        <w:id w:val="18093527"/>
        <w:docPartObj>
          <w:docPartGallery w:val="Table of Contents"/>
          <w:docPartUnique/>
        </w:docPartObj>
      </w:sdtPr>
      <w:sdtContent>
        <w:p w:rsidR="000540FE" w:rsidRDefault="000540FE">
          <w:pPr>
            <w:pStyle w:val="Kopvaninhoudsopgave"/>
          </w:pPr>
          <w:r>
            <w:t>Inhoud</w:t>
          </w:r>
        </w:p>
        <w:p w:rsidR="000540FE" w:rsidRDefault="008E7306">
          <w:pPr>
            <w:pStyle w:val="Inhopg1"/>
            <w:tabs>
              <w:tab w:val="right" w:leader="dot" w:pos="9062"/>
            </w:tabs>
            <w:rPr>
              <w:rFonts w:eastAsiaTheme="minorEastAsia"/>
              <w:noProof/>
              <w:lang w:eastAsia="nl-NL"/>
            </w:rPr>
          </w:pPr>
          <w:r>
            <w:fldChar w:fldCharType="begin"/>
          </w:r>
          <w:r w:rsidR="000540FE">
            <w:instrText xml:space="preserve"> TOC \o "1-3" \h \z \u </w:instrText>
          </w:r>
          <w:r>
            <w:fldChar w:fldCharType="separate"/>
          </w:r>
          <w:hyperlink w:anchor="_Toc478673427" w:history="1">
            <w:r w:rsidR="000540FE" w:rsidRPr="000A17B8">
              <w:rPr>
                <w:rStyle w:val="Hyperlink"/>
                <w:noProof/>
              </w:rPr>
              <w:t>Naar een nieuwe toekomstvisie voor Bospark Beekbergen;</w:t>
            </w:r>
            <w:r w:rsidR="000540FE">
              <w:rPr>
                <w:noProof/>
                <w:webHidden/>
              </w:rPr>
              <w:tab/>
            </w:r>
            <w:r>
              <w:rPr>
                <w:noProof/>
                <w:webHidden/>
              </w:rPr>
              <w:fldChar w:fldCharType="begin"/>
            </w:r>
            <w:r w:rsidR="000540FE">
              <w:rPr>
                <w:noProof/>
                <w:webHidden/>
              </w:rPr>
              <w:instrText xml:space="preserve"> PAGEREF _Toc478673427 \h </w:instrText>
            </w:r>
            <w:r>
              <w:rPr>
                <w:noProof/>
                <w:webHidden/>
              </w:rPr>
            </w:r>
            <w:r>
              <w:rPr>
                <w:noProof/>
                <w:webHidden/>
              </w:rPr>
              <w:fldChar w:fldCharType="separate"/>
            </w:r>
            <w:r w:rsidR="000540FE">
              <w:rPr>
                <w:noProof/>
                <w:webHidden/>
              </w:rPr>
              <w:t>1</w:t>
            </w:r>
            <w:r>
              <w:rPr>
                <w:noProof/>
                <w:webHidden/>
              </w:rPr>
              <w:fldChar w:fldCharType="end"/>
            </w:r>
          </w:hyperlink>
        </w:p>
        <w:p w:rsidR="000540FE" w:rsidRDefault="008E7306">
          <w:pPr>
            <w:pStyle w:val="Inhopg2"/>
            <w:tabs>
              <w:tab w:val="right" w:leader="dot" w:pos="9062"/>
            </w:tabs>
            <w:rPr>
              <w:rFonts w:eastAsiaTheme="minorEastAsia"/>
              <w:noProof/>
              <w:lang w:eastAsia="nl-NL"/>
            </w:rPr>
          </w:pPr>
          <w:hyperlink w:anchor="_Toc478673428" w:history="1">
            <w:r w:rsidR="000540FE" w:rsidRPr="000A17B8">
              <w:rPr>
                <w:rStyle w:val="Hyperlink"/>
                <w:noProof/>
              </w:rPr>
              <w:t>over Dromen, feiten, conclusies en aanbevelingen</w:t>
            </w:r>
            <w:r w:rsidR="000540FE">
              <w:rPr>
                <w:noProof/>
                <w:webHidden/>
              </w:rPr>
              <w:tab/>
            </w:r>
            <w:r>
              <w:rPr>
                <w:noProof/>
                <w:webHidden/>
              </w:rPr>
              <w:fldChar w:fldCharType="begin"/>
            </w:r>
            <w:r w:rsidR="000540FE">
              <w:rPr>
                <w:noProof/>
                <w:webHidden/>
              </w:rPr>
              <w:instrText xml:space="preserve"> PAGEREF _Toc478673428 \h </w:instrText>
            </w:r>
            <w:r>
              <w:rPr>
                <w:noProof/>
                <w:webHidden/>
              </w:rPr>
            </w:r>
            <w:r>
              <w:rPr>
                <w:noProof/>
                <w:webHidden/>
              </w:rPr>
              <w:fldChar w:fldCharType="separate"/>
            </w:r>
            <w:r w:rsidR="000540FE">
              <w:rPr>
                <w:noProof/>
                <w:webHidden/>
              </w:rPr>
              <w:t>1</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29" w:history="1">
            <w:r w:rsidR="000540FE" w:rsidRPr="000A17B8">
              <w:rPr>
                <w:rStyle w:val="Hyperlink"/>
                <w:noProof/>
              </w:rPr>
              <w:t>1.</w:t>
            </w:r>
            <w:r w:rsidR="000540FE">
              <w:rPr>
                <w:rFonts w:eastAsiaTheme="minorEastAsia"/>
                <w:noProof/>
                <w:lang w:eastAsia="nl-NL"/>
              </w:rPr>
              <w:tab/>
            </w:r>
            <w:r w:rsidR="000540FE" w:rsidRPr="000A17B8">
              <w:rPr>
                <w:rStyle w:val="Hyperlink"/>
                <w:noProof/>
              </w:rPr>
              <w:t>Doel van deze notitie</w:t>
            </w:r>
            <w:r w:rsidR="000540FE">
              <w:rPr>
                <w:noProof/>
                <w:webHidden/>
              </w:rPr>
              <w:tab/>
            </w:r>
            <w:r>
              <w:rPr>
                <w:noProof/>
                <w:webHidden/>
              </w:rPr>
              <w:fldChar w:fldCharType="begin"/>
            </w:r>
            <w:r w:rsidR="000540FE">
              <w:rPr>
                <w:noProof/>
                <w:webHidden/>
              </w:rPr>
              <w:instrText xml:space="preserve"> PAGEREF _Toc478673429 \h </w:instrText>
            </w:r>
            <w:r>
              <w:rPr>
                <w:noProof/>
                <w:webHidden/>
              </w:rPr>
            </w:r>
            <w:r>
              <w:rPr>
                <w:noProof/>
                <w:webHidden/>
              </w:rPr>
              <w:fldChar w:fldCharType="separate"/>
            </w:r>
            <w:r w:rsidR="000540FE">
              <w:rPr>
                <w:noProof/>
                <w:webHidden/>
              </w:rPr>
              <w:t>1</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0" w:history="1">
            <w:r w:rsidR="000540FE" w:rsidRPr="000A17B8">
              <w:rPr>
                <w:rStyle w:val="Hyperlink"/>
                <w:noProof/>
              </w:rPr>
              <w:t>2.</w:t>
            </w:r>
            <w:r w:rsidR="000540FE">
              <w:rPr>
                <w:rFonts w:eastAsiaTheme="minorEastAsia"/>
                <w:noProof/>
                <w:lang w:eastAsia="nl-NL"/>
              </w:rPr>
              <w:tab/>
            </w:r>
            <w:r w:rsidR="000540FE" w:rsidRPr="000A17B8">
              <w:rPr>
                <w:rStyle w:val="Hyperlink"/>
                <w:noProof/>
              </w:rPr>
              <w:t>De toekomstvisie van Droompark kritisch beschouwd</w:t>
            </w:r>
            <w:r w:rsidR="000540FE">
              <w:rPr>
                <w:noProof/>
                <w:webHidden/>
              </w:rPr>
              <w:tab/>
            </w:r>
            <w:r>
              <w:rPr>
                <w:noProof/>
                <w:webHidden/>
              </w:rPr>
              <w:fldChar w:fldCharType="begin"/>
            </w:r>
            <w:r w:rsidR="000540FE">
              <w:rPr>
                <w:noProof/>
                <w:webHidden/>
              </w:rPr>
              <w:instrText xml:space="preserve"> PAGEREF _Toc478673430 \h </w:instrText>
            </w:r>
            <w:r>
              <w:rPr>
                <w:noProof/>
                <w:webHidden/>
              </w:rPr>
            </w:r>
            <w:r>
              <w:rPr>
                <w:noProof/>
                <w:webHidden/>
              </w:rPr>
              <w:fldChar w:fldCharType="separate"/>
            </w:r>
            <w:r w:rsidR="000540FE">
              <w:rPr>
                <w:noProof/>
                <w:webHidden/>
              </w:rPr>
              <w:t>1</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1" w:history="1">
            <w:r w:rsidR="000540FE" w:rsidRPr="000A17B8">
              <w:rPr>
                <w:rStyle w:val="Hyperlink"/>
                <w:noProof/>
              </w:rPr>
              <w:t>3.</w:t>
            </w:r>
            <w:r w:rsidR="000540FE">
              <w:rPr>
                <w:rFonts w:eastAsiaTheme="minorEastAsia"/>
                <w:noProof/>
                <w:lang w:eastAsia="nl-NL"/>
              </w:rPr>
              <w:tab/>
            </w:r>
            <w:r w:rsidR="000540FE" w:rsidRPr="000A17B8">
              <w:rPr>
                <w:rStyle w:val="Hyperlink"/>
                <w:noProof/>
              </w:rPr>
              <w:t>Businessmodel van DP</w:t>
            </w:r>
            <w:r w:rsidR="000540FE">
              <w:rPr>
                <w:noProof/>
                <w:webHidden/>
              </w:rPr>
              <w:tab/>
            </w:r>
            <w:r>
              <w:rPr>
                <w:noProof/>
                <w:webHidden/>
              </w:rPr>
              <w:fldChar w:fldCharType="begin"/>
            </w:r>
            <w:r w:rsidR="000540FE">
              <w:rPr>
                <w:noProof/>
                <w:webHidden/>
              </w:rPr>
              <w:instrText xml:space="preserve"> PAGEREF _Toc478673431 \h </w:instrText>
            </w:r>
            <w:r>
              <w:rPr>
                <w:noProof/>
                <w:webHidden/>
              </w:rPr>
            </w:r>
            <w:r>
              <w:rPr>
                <w:noProof/>
                <w:webHidden/>
              </w:rPr>
              <w:fldChar w:fldCharType="separate"/>
            </w:r>
            <w:r w:rsidR="000540FE">
              <w:rPr>
                <w:noProof/>
                <w:webHidden/>
              </w:rPr>
              <w:t>2</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2" w:history="1">
            <w:r w:rsidR="000540FE" w:rsidRPr="000A17B8">
              <w:rPr>
                <w:rStyle w:val="Hyperlink"/>
                <w:noProof/>
              </w:rPr>
              <w:t>4.</w:t>
            </w:r>
            <w:r w:rsidR="000540FE">
              <w:rPr>
                <w:rFonts w:eastAsiaTheme="minorEastAsia"/>
                <w:noProof/>
                <w:lang w:eastAsia="nl-NL"/>
              </w:rPr>
              <w:tab/>
            </w:r>
            <w:r w:rsidR="000540FE" w:rsidRPr="000A17B8">
              <w:rPr>
                <w:rStyle w:val="Hyperlink"/>
                <w:noProof/>
              </w:rPr>
              <w:t>Het landelijke verhuurpanel</w:t>
            </w:r>
            <w:r w:rsidR="000540FE">
              <w:rPr>
                <w:noProof/>
                <w:webHidden/>
              </w:rPr>
              <w:tab/>
            </w:r>
            <w:r>
              <w:rPr>
                <w:noProof/>
                <w:webHidden/>
              </w:rPr>
              <w:fldChar w:fldCharType="begin"/>
            </w:r>
            <w:r w:rsidR="000540FE">
              <w:rPr>
                <w:noProof/>
                <w:webHidden/>
              </w:rPr>
              <w:instrText xml:space="preserve"> PAGEREF _Toc478673432 \h </w:instrText>
            </w:r>
            <w:r>
              <w:rPr>
                <w:noProof/>
                <w:webHidden/>
              </w:rPr>
            </w:r>
            <w:r>
              <w:rPr>
                <w:noProof/>
                <w:webHidden/>
              </w:rPr>
              <w:fldChar w:fldCharType="separate"/>
            </w:r>
            <w:r w:rsidR="000540FE">
              <w:rPr>
                <w:noProof/>
                <w:webHidden/>
              </w:rPr>
              <w:t>2</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3" w:history="1">
            <w:r w:rsidR="000540FE" w:rsidRPr="000A17B8">
              <w:rPr>
                <w:rStyle w:val="Hyperlink"/>
                <w:noProof/>
              </w:rPr>
              <w:t>5.</w:t>
            </w:r>
            <w:r w:rsidR="000540FE">
              <w:rPr>
                <w:rFonts w:eastAsiaTheme="minorEastAsia"/>
                <w:noProof/>
                <w:lang w:eastAsia="nl-NL"/>
              </w:rPr>
              <w:tab/>
            </w:r>
            <w:r w:rsidR="000540FE" w:rsidRPr="000A17B8">
              <w:rPr>
                <w:rStyle w:val="Hyperlink"/>
                <w:noProof/>
              </w:rPr>
              <w:t>Huidige positie van eigenaren en hun keuzes</w:t>
            </w:r>
            <w:r w:rsidR="000540FE">
              <w:rPr>
                <w:noProof/>
                <w:webHidden/>
              </w:rPr>
              <w:tab/>
            </w:r>
            <w:r>
              <w:rPr>
                <w:noProof/>
                <w:webHidden/>
              </w:rPr>
              <w:fldChar w:fldCharType="begin"/>
            </w:r>
            <w:r w:rsidR="000540FE">
              <w:rPr>
                <w:noProof/>
                <w:webHidden/>
              </w:rPr>
              <w:instrText xml:space="preserve"> PAGEREF _Toc478673433 \h </w:instrText>
            </w:r>
            <w:r>
              <w:rPr>
                <w:noProof/>
                <w:webHidden/>
              </w:rPr>
            </w:r>
            <w:r>
              <w:rPr>
                <w:noProof/>
                <w:webHidden/>
              </w:rPr>
              <w:fldChar w:fldCharType="separate"/>
            </w:r>
            <w:r w:rsidR="000540FE">
              <w:rPr>
                <w:noProof/>
                <w:webHidden/>
              </w:rPr>
              <w:t>3</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4" w:history="1">
            <w:r w:rsidR="000540FE" w:rsidRPr="000A17B8">
              <w:rPr>
                <w:rStyle w:val="Hyperlink"/>
                <w:noProof/>
              </w:rPr>
              <w:t>6.</w:t>
            </w:r>
            <w:r w:rsidR="000540FE">
              <w:rPr>
                <w:rFonts w:eastAsiaTheme="minorEastAsia"/>
                <w:noProof/>
                <w:lang w:eastAsia="nl-NL"/>
              </w:rPr>
              <w:tab/>
            </w:r>
            <w:r w:rsidR="000540FE" w:rsidRPr="000A17B8">
              <w:rPr>
                <w:rStyle w:val="Hyperlink"/>
                <w:noProof/>
              </w:rPr>
              <w:t>Horeca en speeltuinen</w:t>
            </w:r>
            <w:r w:rsidR="000540FE">
              <w:rPr>
                <w:noProof/>
                <w:webHidden/>
              </w:rPr>
              <w:tab/>
            </w:r>
            <w:r>
              <w:rPr>
                <w:noProof/>
                <w:webHidden/>
              </w:rPr>
              <w:fldChar w:fldCharType="begin"/>
            </w:r>
            <w:r w:rsidR="000540FE">
              <w:rPr>
                <w:noProof/>
                <w:webHidden/>
              </w:rPr>
              <w:instrText xml:space="preserve"> PAGEREF _Toc478673434 \h </w:instrText>
            </w:r>
            <w:r>
              <w:rPr>
                <w:noProof/>
                <w:webHidden/>
              </w:rPr>
            </w:r>
            <w:r>
              <w:rPr>
                <w:noProof/>
                <w:webHidden/>
              </w:rPr>
              <w:fldChar w:fldCharType="separate"/>
            </w:r>
            <w:r w:rsidR="000540FE">
              <w:rPr>
                <w:noProof/>
                <w:webHidden/>
              </w:rPr>
              <w:t>3</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5" w:history="1">
            <w:r w:rsidR="000540FE" w:rsidRPr="000A17B8">
              <w:rPr>
                <w:rStyle w:val="Hyperlink"/>
                <w:noProof/>
              </w:rPr>
              <w:t>7.</w:t>
            </w:r>
            <w:r w:rsidR="000540FE">
              <w:rPr>
                <w:rFonts w:eastAsiaTheme="minorEastAsia"/>
                <w:noProof/>
                <w:lang w:eastAsia="nl-NL"/>
              </w:rPr>
              <w:tab/>
            </w:r>
            <w:r w:rsidR="000540FE" w:rsidRPr="000A17B8">
              <w:rPr>
                <w:rStyle w:val="Hyperlink"/>
                <w:noProof/>
              </w:rPr>
              <w:t>Over ‘onverhuurbare vakantiewoningen’</w:t>
            </w:r>
            <w:r w:rsidR="000540FE">
              <w:rPr>
                <w:noProof/>
                <w:webHidden/>
              </w:rPr>
              <w:tab/>
            </w:r>
            <w:r>
              <w:rPr>
                <w:noProof/>
                <w:webHidden/>
              </w:rPr>
              <w:fldChar w:fldCharType="begin"/>
            </w:r>
            <w:r w:rsidR="000540FE">
              <w:rPr>
                <w:noProof/>
                <w:webHidden/>
              </w:rPr>
              <w:instrText xml:space="preserve"> PAGEREF _Toc478673435 \h </w:instrText>
            </w:r>
            <w:r>
              <w:rPr>
                <w:noProof/>
                <w:webHidden/>
              </w:rPr>
            </w:r>
            <w:r>
              <w:rPr>
                <w:noProof/>
                <w:webHidden/>
              </w:rPr>
              <w:fldChar w:fldCharType="separate"/>
            </w:r>
            <w:r w:rsidR="000540FE">
              <w:rPr>
                <w:noProof/>
                <w:webHidden/>
              </w:rPr>
              <w:t>4</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6" w:history="1">
            <w:r w:rsidR="000540FE" w:rsidRPr="000A17B8">
              <w:rPr>
                <w:rStyle w:val="Hyperlink"/>
                <w:noProof/>
              </w:rPr>
              <w:t>8.</w:t>
            </w:r>
            <w:r w:rsidR="000540FE">
              <w:rPr>
                <w:rFonts w:eastAsiaTheme="minorEastAsia"/>
                <w:noProof/>
                <w:lang w:eastAsia="nl-NL"/>
              </w:rPr>
              <w:tab/>
            </w:r>
            <w:r w:rsidR="000540FE" w:rsidRPr="000A17B8">
              <w:rPr>
                <w:rStyle w:val="Hyperlink"/>
                <w:noProof/>
              </w:rPr>
              <w:t>Zorgen lange termijnhuurders voor overlast?</w:t>
            </w:r>
            <w:r w:rsidR="000540FE">
              <w:rPr>
                <w:noProof/>
                <w:webHidden/>
              </w:rPr>
              <w:tab/>
            </w:r>
            <w:r>
              <w:rPr>
                <w:noProof/>
                <w:webHidden/>
              </w:rPr>
              <w:fldChar w:fldCharType="begin"/>
            </w:r>
            <w:r w:rsidR="000540FE">
              <w:rPr>
                <w:noProof/>
                <w:webHidden/>
              </w:rPr>
              <w:instrText xml:space="preserve"> PAGEREF _Toc478673436 \h </w:instrText>
            </w:r>
            <w:r>
              <w:rPr>
                <w:noProof/>
                <w:webHidden/>
              </w:rPr>
            </w:r>
            <w:r>
              <w:rPr>
                <w:noProof/>
                <w:webHidden/>
              </w:rPr>
              <w:fldChar w:fldCharType="separate"/>
            </w:r>
            <w:r w:rsidR="000540FE">
              <w:rPr>
                <w:noProof/>
                <w:webHidden/>
              </w:rPr>
              <w:t>5</w:t>
            </w:r>
            <w:r>
              <w:rPr>
                <w:noProof/>
                <w:webHidden/>
              </w:rPr>
              <w:fldChar w:fldCharType="end"/>
            </w:r>
          </w:hyperlink>
        </w:p>
        <w:p w:rsidR="000540FE" w:rsidRDefault="008E7306">
          <w:pPr>
            <w:pStyle w:val="Inhopg3"/>
            <w:tabs>
              <w:tab w:val="left" w:pos="880"/>
              <w:tab w:val="right" w:leader="dot" w:pos="9062"/>
            </w:tabs>
            <w:rPr>
              <w:rFonts w:eastAsiaTheme="minorEastAsia"/>
              <w:noProof/>
              <w:lang w:eastAsia="nl-NL"/>
            </w:rPr>
          </w:pPr>
          <w:hyperlink w:anchor="_Toc478673437" w:history="1">
            <w:r w:rsidR="000540FE" w:rsidRPr="000A17B8">
              <w:rPr>
                <w:rStyle w:val="Hyperlink"/>
                <w:rFonts w:eastAsia="Times New Roman"/>
                <w:noProof/>
                <w:lang w:eastAsia="nl-NL"/>
              </w:rPr>
              <w:t>9.</w:t>
            </w:r>
            <w:r w:rsidR="000540FE">
              <w:rPr>
                <w:rFonts w:eastAsiaTheme="minorEastAsia"/>
                <w:noProof/>
                <w:lang w:eastAsia="nl-NL"/>
              </w:rPr>
              <w:tab/>
            </w:r>
            <w:r w:rsidR="000540FE" w:rsidRPr="000A17B8">
              <w:rPr>
                <w:rStyle w:val="Hyperlink"/>
                <w:rFonts w:eastAsia="Times New Roman"/>
                <w:noProof/>
                <w:lang w:eastAsia="nl-NL"/>
              </w:rPr>
              <w:t>Gas, water en elektra (GWE); enkele feiten</w:t>
            </w:r>
            <w:r w:rsidR="000540FE">
              <w:rPr>
                <w:noProof/>
                <w:webHidden/>
              </w:rPr>
              <w:tab/>
            </w:r>
            <w:r>
              <w:rPr>
                <w:noProof/>
                <w:webHidden/>
              </w:rPr>
              <w:fldChar w:fldCharType="begin"/>
            </w:r>
            <w:r w:rsidR="000540FE">
              <w:rPr>
                <w:noProof/>
                <w:webHidden/>
              </w:rPr>
              <w:instrText xml:space="preserve"> PAGEREF _Toc478673437 \h </w:instrText>
            </w:r>
            <w:r>
              <w:rPr>
                <w:noProof/>
                <w:webHidden/>
              </w:rPr>
            </w:r>
            <w:r>
              <w:rPr>
                <w:noProof/>
                <w:webHidden/>
              </w:rPr>
              <w:fldChar w:fldCharType="separate"/>
            </w:r>
            <w:r w:rsidR="000540FE">
              <w:rPr>
                <w:noProof/>
                <w:webHidden/>
              </w:rPr>
              <w:t>6</w:t>
            </w:r>
            <w:r>
              <w:rPr>
                <w:noProof/>
                <w:webHidden/>
              </w:rPr>
              <w:fldChar w:fldCharType="end"/>
            </w:r>
          </w:hyperlink>
        </w:p>
        <w:p w:rsidR="000540FE" w:rsidRDefault="008E7306">
          <w:pPr>
            <w:pStyle w:val="Inhopg3"/>
            <w:tabs>
              <w:tab w:val="left" w:pos="1100"/>
              <w:tab w:val="right" w:leader="dot" w:pos="9062"/>
            </w:tabs>
            <w:rPr>
              <w:rFonts w:eastAsiaTheme="minorEastAsia"/>
              <w:noProof/>
              <w:lang w:eastAsia="nl-NL"/>
            </w:rPr>
          </w:pPr>
          <w:hyperlink w:anchor="_Toc478673438" w:history="1">
            <w:r w:rsidR="000540FE" w:rsidRPr="000A17B8">
              <w:rPr>
                <w:rStyle w:val="Hyperlink"/>
                <w:noProof/>
                <w:lang w:eastAsia="nl-NL"/>
              </w:rPr>
              <w:t>10.</w:t>
            </w:r>
            <w:r w:rsidR="000540FE">
              <w:rPr>
                <w:rFonts w:eastAsiaTheme="minorEastAsia"/>
                <w:noProof/>
                <w:lang w:eastAsia="nl-NL"/>
              </w:rPr>
              <w:tab/>
            </w:r>
            <w:r w:rsidR="000540FE" w:rsidRPr="000A17B8">
              <w:rPr>
                <w:rStyle w:val="Hyperlink"/>
                <w:noProof/>
                <w:lang w:eastAsia="nl-NL"/>
              </w:rPr>
              <w:t>Maatmantarieven</w:t>
            </w:r>
            <w:r w:rsidR="000540FE">
              <w:rPr>
                <w:noProof/>
                <w:webHidden/>
              </w:rPr>
              <w:tab/>
            </w:r>
            <w:r>
              <w:rPr>
                <w:noProof/>
                <w:webHidden/>
              </w:rPr>
              <w:fldChar w:fldCharType="begin"/>
            </w:r>
            <w:r w:rsidR="000540FE">
              <w:rPr>
                <w:noProof/>
                <w:webHidden/>
              </w:rPr>
              <w:instrText xml:space="preserve"> PAGEREF _Toc478673438 \h </w:instrText>
            </w:r>
            <w:r>
              <w:rPr>
                <w:noProof/>
                <w:webHidden/>
              </w:rPr>
            </w:r>
            <w:r>
              <w:rPr>
                <w:noProof/>
                <w:webHidden/>
              </w:rPr>
              <w:fldChar w:fldCharType="separate"/>
            </w:r>
            <w:r w:rsidR="000540FE">
              <w:rPr>
                <w:noProof/>
                <w:webHidden/>
              </w:rPr>
              <w:t>7</w:t>
            </w:r>
            <w:r>
              <w:rPr>
                <w:noProof/>
                <w:webHidden/>
              </w:rPr>
              <w:fldChar w:fldCharType="end"/>
            </w:r>
          </w:hyperlink>
        </w:p>
        <w:p w:rsidR="000540FE" w:rsidRDefault="008E7306">
          <w:pPr>
            <w:pStyle w:val="Inhopg3"/>
            <w:tabs>
              <w:tab w:val="left" w:pos="1100"/>
              <w:tab w:val="right" w:leader="dot" w:pos="9062"/>
            </w:tabs>
            <w:rPr>
              <w:rFonts w:eastAsiaTheme="minorEastAsia"/>
              <w:noProof/>
              <w:lang w:eastAsia="nl-NL"/>
            </w:rPr>
          </w:pPr>
          <w:hyperlink w:anchor="_Toc478673439" w:history="1">
            <w:r w:rsidR="000540FE" w:rsidRPr="000A17B8">
              <w:rPr>
                <w:rStyle w:val="Hyperlink"/>
                <w:noProof/>
                <w:lang w:eastAsia="nl-NL"/>
              </w:rPr>
              <w:t>11.</w:t>
            </w:r>
            <w:r w:rsidR="000540FE">
              <w:rPr>
                <w:rFonts w:eastAsiaTheme="minorEastAsia"/>
                <w:noProof/>
                <w:lang w:eastAsia="nl-NL"/>
              </w:rPr>
              <w:tab/>
            </w:r>
            <w:r w:rsidR="000540FE" w:rsidRPr="000A17B8">
              <w:rPr>
                <w:rStyle w:val="Hyperlink"/>
                <w:noProof/>
                <w:lang w:eastAsia="nl-NL"/>
              </w:rPr>
              <w:t>GWE: opslag, winst en voorziene investeringen</w:t>
            </w:r>
            <w:r w:rsidR="000540FE">
              <w:rPr>
                <w:noProof/>
                <w:webHidden/>
              </w:rPr>
              <w:tab/>
            </w:r>
            <w:r>
              <w:rPr>
                <w:noProof/>
                <w:webHidden/>
              </w:rPr>
              <w:fldChar w:fldCharType="begin"/>
            </w:r>
            <w:r w:rsidR="000540FE">
              <w:rPr>
                <w:noProof/>
                <w:webHidden/>
              </w:rPr>
              <w:instrText xml:space="preserve"> PAGEREF _Toc478673439 \h </w:instrText>
            </w:r>
            <w:r>
              <w:rPr>
                <w:noProof/>
                <w:webHidden/>
              </w:rPr>
            </w:r>
            <w:r>
              <w:rPr>
                <w:noProof/>
                <w:webHidden/>
              </w:rPr>
              <w:fldChar w:fldCharType="separate"/>
            </w:r>
            <w:r w:rsidR="000540FE">
              <w:rPr>
                <w:noProof/>
                <w:webHidden/>
              </w:rPr>
              <w:t>8</w:t>
            </w:r>
            <w:r>
              <w:rPr>
                <w:noProof/>
                <w:webHidden/>
              </w:rPr>
              <w:fldChar w:fldCharType="end"/>
            </w:r>
          </w:hyperlink>
        </w:p>
        <w:p w:rsidR="000540FE" w:rsidRDefault="008E7306">
          <w:pPr>
            <w:pStyle w:val="Inhopg3"/>
            <w:tabs>
              <w:tab w:val="left" w:pos="1100"/>
              <w:tab w:val="right" w:leader="dot" w:pos="9062"/>
            </w:tabs>
            <w:rPr>
              <w:rFonts w:eastAsiaTheme="minorEastAsia"/>
              <w:noProof/>
              <w:lang w:eastAsia="nl-NL"/>
            </w:rPr>
          </w:pPr>
          <w:hyperlink w:anchor="_Toc478673440" w:history="1">
            <w:r w:rsidR="000540FE" w:rsidRPr="000A17B8">
              <w:rPr>
                <w:rStyle w:val="Hyperlink"/>
                <w:rFonts w:eastAsia="Times New Roman"/>
                <w:noProof/>
                <w:lang w:eastAsia="nl-NL"/>
              </w:rPr>
              <w:t>12.</w:t>
            </w:r>
            <w:r w:rsidR="000540FE">
              <w:rPr>
                <w:rFonts w:eastAsiaTheme="minorEastAsia"/>
                <w:noProof/>
                <w:lang w:eastAsia="nl-NL"/>
              </w:rPr>
              <w:tab/>
            </w:r>
            <w:r w:rsidR="000540FE" w:rsidRPr="000A17B8">
              <w:rPr>
                <w:rStyle w:val="Hyperlink"/>
                <w:rFonts w:eastAsia="Times New Roman"/>
                <w:noProof/>
                <w:lang w:eastAsia="nl-NL"/>
              </w:rPr>
              <w:t>Bevoegdheden van het bestuur van een vereniging</w:t>
            </w:r>
            <w:r w:rsidR="000540FE">
              <w:rPr>
                <w:noProof/>
                <w:webHidden/>
              </w:rPr>
              <w:tab/>
            </w:r>
            <w:r>
              <w:rPr>
                <w:noProof/>
                <w:webHidden/>
              </w:rPr>
              <w:fldChar w:fldCharType="begin"/>
            </w:r>
            <w:r w:rsidR="000540FE">
              <w:rPr>
                <w:noProof/>
                <w:webHidden/>
              </w:rPr>
              <w:instrText xml:space="preserve"> PAGEREF _Toc478673440 \h </w:instrText>
            </w:r>
            <w:r>
              <w:rPr>
                <w:noProof/>
                <w:webHidden/>
              </w:rPr>
            </w:r>
            <w:r>
              <w:rPr>
                <w:noProof/>
                <w:webHidden/>
              </w:rPr>
              <w:fldChar w:fldCharType="separate"/>
            </w:r>
            <w:r w:rsidR="000540FE">
              <w:rPr>
                <w:noProof/>
                <w:webHidden/>
              </w:rPr>
              <w:t>8</w:t>
            </w:r>
            <w:r>
              <w:rPr>
                <w:noProof/>
                <w:webHidden/>
              </w:rPr>
              <w:fldChar w:fldCharType="end"/>
            </w:r>
          </w:hyperlink>
        </w:p>
        <w:p w:rsidR="000540FE" w:rsidRDefault="008E7306">
          <w:pPr>
            <w:pStyle w:val="Inhopg3"/>
            <w:tabs>
              <w:tab w:val="left" w:pos="1100"/>
              <w:tab w:val="right" w:leader="dot" w:pos="9062"/>
            </w:tabs>
            <w:rPr>
              <w:rFonts w:eastAsiaTheme="minorEastAsia"/>
              <w:noProof/>
              <w:lang w:eastAsia="nl-NL"/>
            </w:rPr>
          </w:pPr>
          <w:hyperlink w:anchor="_Toc478673441" w:history="1">
            <w:r w:rsidR="000540FE" w:rsidRPr="000A17B8">
              <w:rPr>
                <w:rStyle w:val="Hyperlink"/>
                <w:noProof/>
              </w:rPr>
              <w:t>13.</w:t>
            </w:r>
            <w:r w:rsidR="000540FE">
              <w:rPr>
                <w:rFonts w:eastAsiaTheme="minorEastAsia"/>
                <w:noProof/>
                <w:lang w:eastAsia="nl-NL"/>
              </w:rPr>
              <w:tab/>
            </w:r>
            <w:r w:rsidR="000540FE" w:rsidRPr="000A17B8">
              <w:rPr>
                <w:rStyle w:val="Hyperlink"/>
                <w:noProof/>
              </w:rPr>
              <w:t>Conclusies</w:t>
            </w:r>
            <w:r w:rsidR="000540FE">
              <w:rPr>
                <w:noProof/>
                <w:webHidden/>
              </w:rPr>
              <w:tab/>
            </w:r>
            <w:r>
              <w:rPr>
                <w:noProof/>
                <w:webHidden/>
              </w:rPr>
              <w:fldChar w:fldCharType="begin"/>
            </w:r>
            <w:r w:rsidR="000540FE">
              <w:rPr>
                <w:noProof/>
                <w:webHidden/>
              </w:rPr>
              <w:instrText xml:space="preserve"> PAGEREF _Toc478673441 \h </w:instrText>
            </w:r>
            <w:r>
              <w:rPr>
                <w:noProof/>
                <w:webHidden/>
              </w:rPr>
            </w:r>
            <w:r>
              <w:rPr>
                <w:noProof/>
                <w:webHidden/>
              </w:rPr>
              <w:fldChar w:fldCharType="separate"/>
            </w:r>
            <w:r w:rsidR="000540FE">
              <w:rPr>
                <w:noProof/>
                <w:webHidden/>
              </w:rPr>
              <w:t>9</w:t>
            </w:r>
            <w:r>
              <w:rPr>
                <w:noProof/>
                <w:webHidden/>
              </w:rPr>
              <w:fldChar w:fldCharType="end"/>
            </w:r>
          </w:hyperlink>
        </w:p>
        <w:p w:rsidR="000540FE" w:rsidRDefault="008E7306">
          <w:pPr>
            <w:pStyle w:val="Inhopg3"/>
            <w:tabs>
              <w:tab w:val="left" w:pos="1100"/>
              <w:tab w:val="right" w:leader="dot" w:pos="9062"/>
            </w:tabs>
            <w:rPr>
              <w:rFonts w:eastAsiaTheme="minorEastAsia"/>
              <w:noProof/>
              <w:lang w:eastAsia="nl-NL"/>
            </w:rPr>
          </w:pPr>
          <w:hyperlink w:anchor="_Toc478673442" w:history="1">
            <w:r w:rsidR="000540FE" w:rsidRPr="000A17B8">
              <w:rPr>
                <w:rStyle w:val="Hyperlink"/>
                <w:noProof/>
              </w:rPr>
              <w:t>14.</w:t>
            </w:r>
            <w:r w:rsidR="000540FE">
              <w:rPr>
                <w:rFonts w:eastAsiaTheme="minorEastAsia"/>
                <w:noProof/>
                <w:lang w:eastAsia="nl-NL"/>
              </w:rPr>
              <w:tab/>
            </w:r>
            <w:r w:rsidR="000540FE" w:rsidRPr="000A17B8">
              <w:rPr>
                <w:rStyle w:val="Hyperlink"/>
                <w:noProof/>
              </w:rPr>
              <w:t>Aanbevelingen</w:t>
            </w:r>
            <w:r w:rsidR="000540FE">
              <w:rPr>
                <w:noProof/>
                <w:webHidden/>
              </w:rPr>
              <w:tab/>
            </w:r>
            <w:r>
              <w:rPr>
                <w:noProof/>
                <w:webHidden/>
              </w:rPr>
              <w:fldChar w:fldCharType="begin"/>
            </w:r>
            <w:r w:rsidR="000540FE">
              <w:rPr>
                <w:noProof/>
                <w:webHidden/>
              </w:rPr>
              <w:instrText xml:space="preserve"> PAGEREF _Toc478673442 \h </w:instrText>
            </w:r>
            <w:r>
              <w:rPr>
                <w:noProof/>
                <w:webHidden/>
              </w:rPr>
            </w:r>
            <w:r>
              <w:rPr>
                <w:noProof/>
                <w:webHidden/>
              </w:rPr>
              <w:fldChar w:fldCharType="separate"/>
            </w:r>
            <w:r w:rsidR="000540FE">
              <w:rPr>
                <w:noProof/>
                <w:webHidden/>
              </w:rPr>
              <w:t>10</w:t>
            </w:r>
            <w:r>
              <w:rPr>
                <w:noProof/>
                <w:webHidden/>
              </w:rPr>
              <w:fldChar w:fldCharType="end"/>
            </w:r>
          </w:hyperlink>
        </w:p>
        <w:p w:rsidR="000540FE" w:rsidRDefault="008E7306">
          <w:r>
            <w:fldChar w:fldCharType="end"/>
          </w:r>
        </w:p>
      </w:sdtContent>
    </w:sdt>
    <w:p w:rsidR="00AB738C" w:rsidRDefault="00375CF3" w:rsidP="009A7C5B">
      <w:pPr>
        <w:pStyle w:val="Kop3"/>
        <w:numPr>
          <w:ilvl w:val="0"/>
          <w:numId w:val="8"/>
        </w:numPr>
      </w:pPr>
      <w:bookmarkStart w:id="6" w:name="_Toc478594723"/>
      <w:bookmarkStart w:id="7" w:name="_Toc478673430"/>
      <w:r>
        <w:lastRenderedPageBreak/>
        <w:t>De toekomstvisie</w:t>
      </w:r>
      <w:r w:rsidR="00AB738C" w:rsidRPr="00AB738C">
        <w:t xml:space="preserve"> van D</w:t>
      </w:r>
      <w:r>
        <w:t>roompark</w:t>
      </w:r>
      <w:r w:rsidR="00E55D19">
        <w:t xml:space="preserve"> kritisch beschouwd</w:t>
      </w:r>
      <w:bookmarkEnd w:id="6"/>
      <w:bookmarkEnd w:id="7"/>
    </w:p>
    <w:p w:rsidR="00AB738C" w:rsidRDefault="00AB738C" w:rsidP="00AB738C">
      <w:r>
        <w:t xml:space="preserve">De investeringsvoorstellen die ons de afgelopen  jaren hebben bereikt zijn gebaseerd op een toekomstvisie zoals die door </w:t>
      </w:r>
      <w:r w:rsidR="00375CF3">
        <w:t xml:space="preserve">Droomparken (hierna te noemen </w:t>
      </w:r>
      <w:r>
        <w:t>DP</w:t>
      </w:r>
      <w:r w:rsidR="00375CF3">
        <w:t xml:space="preserve">), waar Bospark Beekbergen deel van uitmaakt, </w:t>
      </w:r>
      <w:r>
        <w:t xml:space="preserve"> is ontvouwd in januari 2015 op het vakantiepark De </w:t>
      </w:r>
      <w:proofErr w:type="spellStart"/>
      <w:r>
        <w:t>Zanding</w:t>
      </w:r>
      <w:proofErr w:type="spellEnd"/>
      <w:r>
        <w:t>.</w:t>
      </w:r>
    </w:p>
    <w:p w:rsidR="00AB738C" w:rsidRDefault="00AB738C" w:rsidP="00AB738C">
      <w:r>
        <w:t>De toekomstvisie van DP gaat ervan uit dat het mogelijk is de aantrekkelijkheid van ons Bospark voor vakantiegasten te verhogen, en daarmee ook de bezettingsgraad en het rendement voor de eigenaren van de vakantieobjecten,  door extra investeringen te doen zoals voorgesteld in MJOP en MJIP. Ik waag dat te betwijfel</w:t>
      </w:r>
      <w:r w:rsidR="00E53FEF">
        <w:t>en aangezien de feiten wijzen op een grote achterstand</w:t>
      </w:r>
      <w:r>
        <w:t>.</w:t>
      </w:r>
    </w:p>
    <w:p w:rsidR="008F2228" w:rsidRDefault="00875587" w:rsidP="009A7C5B">
      <w:pPr>
        <w:pStyle w:val="Lijstalinea"/>
        <w:numPr>
          <w:ilvl w:val="0"/>
          <w:numId w:val="9"/>
        </w:numPr>
      </w:pPr>
      <w:r>
        <w:t>DP zegt</w:t>
      </w:r>
      <w:r w:rsidR="008F2228">
        <w:t xml:space="preserve"> dat op het Bospark een bezettingsgraad wordt gehaald van 57%. Algemeen bekend is dat </w:t>
      </w:r>
      <w:r w:rsidR="00E55D19">
        <w:t>dit</w:t>
      </w:r>
      <w:r w:rsidR="008F2228">
        <w:t xml:space="preserve"> percentage is opgebouwd uit twee componenten: 40%  voor de vakantiewoningen die door de eigenaren niet zijn vrijgegeven voor de verhuur, en 17 % voor de feitelijke verhuur</w:t>
      </w:r>
      <w:r w:rsidR="00E55D19">
        <w:t>. Niet bekend is welk percentage daarvan wordt gerealiseerd door langdurige verhuur.</w:t>
      </w:r>
    </w:p>
    <w:p w:rsidR="00E55D19" w:rsidRDefault="00E55D19" w:rsidP="009A7C5B">
      <w:pPr>
        <w:pStyle w:val="Lijstalinea"/>
        <w:numPr>
          <w:ilvl w:val="0"/>
          <w:numId w:val="9"/>
        </w:numPr>
      </w:pPr>
      <w:r>
        <w:t>Vorig jaar zijn tijdens en na de zomervakantie door vakantiegasten vernietigende kritieken geuit op de sociale media over ons Bospark: zwembad is vuil, huisje niet schoon, veel te ver lopen om ergens te komen etc. Deze mededelingen zijn thans verwijderd.</w:t>
      </w:r>
    </w:p>
    <w:p w:rsidR="00E55D19" w:rsidRDefault="00E55D19" w:rsidP="009A7C5B">
      <w:pPr>
        <w:pStyle w:val="Lijstalinea"/>
        <w:numPr>
          <w:ilvl w:val="0"/>
          <w:numId w:val="9"/>
        </w:numPr>
      </w:pPr>
      <w:r>
        <w:t>Tijdens de voorjaarsvakantie w</w:t>
      </w:r>
      <w:r w:rsidR="00FB36A0">
        <w:t>aren er nauwelijks gasten op ons</w:t>
      </w:r>
      <w:r>
        <w:t xml:space="preserve"> park. Ik ben op verkenning uitgegaan, eerst naar </w:t>
      </w:r>
      <w:proofErr w:type="spellStart"/>
      <w:r>
        <w:t>Landal</w:t>
      </w:r>
      <w:proofErr w:type="spellEnd"/>
      <w:r>
        <w:t>, onze buren. Daar was het zeer levend</w:t>
      </w:r>
      <w:r w:rsidR="00E53FEF">
        <w:t>ig: voor ieder vakantie</w:t>
      </w:r>
      <w:r w:rsidR="00E53FEF">
        <w:softHyphen/>
        <w:t xml:space="preserve">huis stond een auto, </w:t>
      </w:r>
      <w:r>
        <w:t>het grote restaurant was voor ¾ bezet en in het zwembad waren gasten aan het zwemmen.</w:t>
      </w:r>
      <w:r w:rsidR="00FB36A0">
        <w:t xml:space="preserve"> Daarna ben ik naar ons Bospark gelopen: daar was het zwembad leeg en er zat één man in </w:t>
      </w:r>
      <w:proofErr w:type="spellStart"/>
      <w:r w:rsidR="00FB36A0">
        <w:t>Nr</w:t>
      </w:r>
      <w:proofErr w:type="spellEnd"/>
      <w:r w:rsidR="00FB36A0">
        <w:t xml:space="preserve"> 16.</w:t>
      </w:r>
    </w:p>
    <w:p w:rsidR="00FB36A0" w:rsidRDefault="00E53FEF" w:rsidP="00E53FEF">
      <w:r>
        <w:t>Dit zijn geen rooskleurige feiten. Het is zeer de vraag of DP in staat is deze situatie te keren. Daarvoor kijken we eerst naar het businessmodel van DP.</w:t>
      </w:r>
    </w:p>
    <w:p w:rsidR="00E53FEF" w:rsidRDefault="00E53FEF" w:rsidP="00E53FEF"/>
    <w:p w:rsidR="00E53FEF" w:rsidRDefault="00E53FEF" w:rsidP="009A7C5B">
      <w:pPr>
        <w:pStyle w:val="Kop3"/>
        <w:numPr>
          <w:ilvl w:val="0"/>
          <w:numId w:val="8"/>
        </w:numPr>
      </w:pPr>
      <w:bookmarkStart w:id="8" w:name="_Toc478594724"/>
      <w:bookmarkStart w:id="9" w:name="_Toc478673431"/>
      <w:r>
        <w:t>Businessmodel van DP</w:t>
      </w:r>
      <w:bookmarkEnd w:id="8"/>
      <w:bookmarkEnd w:id="9"/>
    </w:p>
    <w:p w:rsidR="008122B0" w:rsidRDefault="00E53FEF" w:rsidP="004C7BED">
      <w:pPr>
        <w:spacing w:after="120"/>
      </w:pPr>
      <w:r>
        <w:t>Het businessmodel van DP is gericht op de aankoop van oude vakantieparken c.q. campings c.q. stukken grond, het realiseren van een mooi, aantrekkelijk vakantiepark</w:t>
      </w:r>
      <w:r w:rsidR="00E41D8A">
        <w:t>, het verkavelen van de grond en verkoop van kavels met object aan particuliere of professionele beleggers. Alle reclame-uitingen van DP hebben deze boodschap: koop een tweede huis als aantrekkelijke belegging. Denk hierbij aan</w:t>
      </w:r>
      <w:r w:rsidR="008122B0">
        <w:t>:</w:t>
      </w:r>
    </w:p>
    <w:p w:rsidR="00AB738C" w:rsidRDefault="00E41D8A" w:rsidP="008122B0">
      <w:pPr>
        <w:pStyle w:val="Lijstalinea"/>
        <w:numPr>
          <w:ilvl w:val="0"/>
          <w:numId w:val="2"/>
        </w:numPr>
        <w:spacing w:after="120"/>
      </w:pPr>
      <w:r>
        <w:t xml:space="preserve"> de televisie-uitzendingen op zaterdag en zondag en (dus) ook de naamsvermelding in voetbal</w:t>
      </w:r>
      <w:r>
        <w:softHyphen/>
        <w:t>sta</w:t>
      </w:r>
      <w:r>
        <w:softHyphen/>
        <w:t>dions.</w:t>
      </w:r>
      <w:r w:rsidR="00D81BA2">
        <w:t xml:space="preserve"> Rendementen van 7 % worden beloofd.</w:t>
      </w:r>
      <w:r>
        <w:t xml:space="preserve"> Geen enkele reclame-uiting van DP is gericht op de verhuur van vakantiewoningen op de parken van DP</w:t>
      </w:r>
      <w:r w:rsidR="008122B0">
        <w:t>;</w:t>
      </w:r>
    </w:p>
    <w:p w:rsidR="008122B0" w:rsidRDefault="008122B0" w:rsidP="008122B0">
      <w:pPr>
        <w:pStyle w:val="Lijstalinea"/>
        <w:numPr>
          <w:ilvl w:val="0"/>
          <w:numId w:val="2"/>
        </w:numPr>
        <w:spacing w:after="120"/>
      </w:pPr>
      <w:r>
        <w:t>De vele e-mail die wij van DP ontvangen met uitnodigingen om ook op andere parken te komen kijken naar de nieuwe objecten die te daar koop zijn;</w:t>
      </w:r>
    </w:p>
    <w:p w:rsidR="00D00104" w:rsidRDefault="00D00104" w:rsidP="008122B0">
      <w:pPr>
        <w:pStyle w:val="Lijstalinea"/>
        <w:numPr>
          <w:ilvl w:val="0"/>
          <w:numId w:val="2"/>
        </w:numPr>
        <w:spacing w:after="120"/>
      </w:pPr>
      <w:r>
        <w:t>Ook per gewone post ontvangen wij eigenaren zo af en toe een prachtige brochure van weer een nieuw DP park in aanbouw, waar we nog meer vakantiehuizen kunnen kopen;</w:t>
      </w:r>
    </w:p>
    <w:p w:rsidR="008122B0" w:rsidRDefault="008122B0" w:rsidP="004C7BED">
      <w:pPr>
        <w:pStyle w:val="Lijstalinea"/>
        <w:numPr>
          <w:ilvl w:val="0"/>
          <w:numId w:val="2"/>
        </w:numPr>
        <w:spacing w:after="120"/>
      </w:pPr>
      <w:r>
        <w:t>reeds enkele jaren</w:t>
      </w:r>
      <w:r w:rsidR="001F5671">
        <w:t xml:space="preserve"> verschijnt </w:t>
      </w:r>
      <w:r>
        <w:t>twee maal per jaar – eerste weekend van de meivakantie en van de herfstvakantie -  een grote tent naast de rotonde bij de ingang</w:t>
      </w:r>
      <w:r w:rsidR="00D00104">
        <w:t xml:space="preserve"> aan</w:t>
      </w:r>
      <w:r w:rsidR="001F5671">
        <w:t xml:space="preserve"> de Hoge Bergweg </w:t>
      </w:r>
      <w:proofErr w:type="spellStart"/>
      <w:r w:rsidR="001F5671">
        <w:t>nr</w:t>
      </w:r>
      <w:proofErr w:type="spellEnd"/>
      <w:r w:rsidR="001F5671">
        <w:t xml:space="preserve"> 16.</w:t>
      </w:r>
      <w:r w:rsidR="00D00104">
        <w:t xml:space="preserve"> De ingang en alle paden zijn versierd met lichtblauwe en groene ballonnen. Toen ik dit voor het eerst zag dacht ik: wat fijn! eindelijk een grote attractie voor de kinderen die hier met vakantie zijn. En ik liep er heen. Een zestal golfkarretjes stond naast de tent; leuk voor de kinderen! Kunnen ze rondgereden worden! Groot was mijn teleurstelling toen ik ontdekte </w:t>
      </w:r>
      <w:r w:rsidR="00D00104">
        <w:lastRenderedPageBreak/>
        <w:t xml:space="preserve">dat er in de tent alleen verkopers aanwezig waren (ook wel genoemd beleggingsadviseurs) en in de  tent stonden tafels met verkoopmateriaal en prettige zitjes voor een goed gesprek. En voor een bezichtiging van de te verkopen objecten stapt men naast de verkoper in een golfkarretje, want de afstanden </w:t>
      </w:r>
      <w:r w:rsidR="00FA4190">
        <w:t xml:space="preserve">op het Bospark </w:t>
      </w:r>
      <w:r w:rsidR="00D00104">
        <w:t>zijn groot.</w:t>
      </w:r>
    </w:p>
    <w:p w:rsidR="00D81BA2" w:rsidRDefault="00D81BA2" w:rsidP="00FA4190">
      <w:pPr>
        <w:pStyle w:val="Lijstalinea"/>
        <w:spacing w:after="120"/>
      </w:pPr>
    </w:p>
    <w:p w:rsidR="00FA4190" w:rsidRDefault="00FA4190" w:rsidP="00FA4190">
      <w:r>
        <w:t xml:space="preserve">Of DP inspanningen doet om de vakantiewoningen onder de aandacht te brengen van </w:t>
      </w:r>
      <w:r w:rsidR="00DE4FD2">
        <w:t>potentiële</w:t>
      </w:r>
      <w:r>
        <w:t xml:space="preserve"> vakantiegasten en zo ja welke, onttrekt zich aan onze waarneming. Wel zijn acties bekend uit het verleden, zoals verhuur via </w:t>
      </w:r>
      <w:proofErr w:type="spellStart"/>
      <w:r>
        <w:t>Kruidvat</w:t>
      </w:r>
      <w:proofErr w:type="spellEnd"/>
      <w:r>
        <w:t xml:space="preserve">. De hoge kortingen waarmee de woningen toen zijn verhuurd hebben menig eigenaar doen besluiten zijn object uit de verhuur te halen. Onze vakantiewoningen worden </w:t>
      </w:r>
      <w:r w:rsidR="00875587">
        <w:t xml:space="preserve">op dit moment </w:t>
      </w:r>
      <w:r>
        <w:t xml:space="preserve">niet door DP zelf, maar via derden gepromoot. Onder de eigenaren heerst </w:t>
      </w:r>
      <w:r w:rsidR="00DE4FD2">
        <w:t xml:space="preserve">– op enkele uitzonderingen na - </w:t>
      </w:r>
      <w:r>
        <w:t>alom onvrede over de bezettingsgraad en de bereikte verhuur</w:t>
      </w:r>
      <w:r w:rsidR="00875587">
        <w:softHyphen/>
      </w:r>
      <w:r>
        <w:t>resultaten na aftrek van kosten</w:t>
      </w:r>
      <w:r w:rsidR="00DE4FD2">
        <w:t>.</w:t>
      </w:r>
    </w:p>
    <w:p w:rsidR="00DE4FD2" w:rsidRDefault="00DE4FD2" w:rsidP="00FA4190"/>
    <w:p w:rsidR="00D81BA2" w:rsidRDefault="00D81BA2" w:rsidP="009A7C5B">
      <w:pPr>
        <w:pStyle w:val="Kop3"/>
        <w:numPr>
          <w:ilvl w:val="0"/>
          <w:numId w:val="8"/>
        </w:numPr>
      </w:pPr>
      <w:bookmarkStart w:id="10" w:name="_Toc478594725"/>
      <w:bookmarkStart w:id="11" w:name="_Toc478673432"/>
      <w:r>
        <w:t>Het landelijke verhuurpanel</w:t>
      </w:r>
      <w:bookmarkEnd w:id="10"/>
      <w:bookmarkEnd w:id="11"/>
    </w:p>
    <w:p w:rsidR="00E41D8A" w:rsidRDefault="00E41D8A" w:rsidP="004C7BED">
      <w:pPr>
        <w:spacing w:after="120"/>
      </w:pPr>
      <w:r>
        <w:t xml:space="preserve">Tijdens de ALV van maart </w:t>
      </w:r>
      <w:proofErr w:type="spellStart"/>
      <w:r>
        <w:t>j.l</w:t>
      </w:r>
      <w:proofErr w:type="spellEnd"/>
      <w:r>
        <w:t xml:space="preserve">. is bekendgemaakt dat DP een landelijk verhuurpanel heeft opgericht, waarin enkele geselecteerde eigenaren mogen komen adviseren omtrent de vraag hoe de verhuur te stimuleren. Moeten wij </w:t>
      </w:r>
      <w:r w:rsidR="00875587">
        <w:t xml:space="preserve">ons </w:t>
      </w:r>
      <w:r>
        <w:t xml:space="preserve">vereerd </w:t>
      </w:r>
      <w:r w:rsidR="00875587">
        <w:t xml:space="preserve">voelen te weten dat een van onze leden is </w:t>
      </w:r>
      <w:r>
        <w:t xml:space="preserve"> uitgenodigd</w:t>
      </w:r>
      <w:r w:rsidR="00DE4FD2">
        <w:t xml:space="preserve"> om zitting te nemen in dat panel</w:t>
      </w:r>
      <w:r>
        <w:t>?</w:t>
      </w:r>
    </w:p>
    <w:p w:rsidR="00875587" w:rsidRDefault="00E41D8A" w:rsidP="004C7BED">
      <w:pPr>
        <w:spacing w:after="120"/>
      </w:pPr>
      <w:r>
        <w:t xml:space="preserve">Ik zie dat anders: het oprichten van </w:t>
      </w:r>
      <w:r w:rsidR="004C7BED">
        <w:t>een landelijk verhuurpanel is voor mij de bevestiging van het feit dat DP niet weet hoe de verhuur aan te pakken. Deelname aan dit panel maakt ons eigenaren medeverant</w:t>
      </w:r>
      <w:r w:rsidR="004C7BED">
        <w:softHyphen/>
        <w:t xml:space="preserve">woordelijk voor het op te stellen en uit te voeren beleid in deze. In vaktaal heet dat: </w:t>
      </w:r>
      <w:r w:rsidR="00875587">
        <w:t xml:space="preserve">het zich vooraf indekken en </w:t>
      </w:r>
      <w:r w:rsidR="00BA7370">
        <w:t>het afschuiven van de verantwoordelijkheid</w:t>
      </w:r>
    </w:p>
    <w:p w:rsidR="004C7BED" w:rsidRDefault="004C7BED" w:rsidP="004C7BED">
      <w:pPr>
        <w:spacing w:after="120"/>
      </w:pPr>
      <w:r>
        <w:t>Dit is een zeer zorgelijke ontwikkeling.</w:t>
      </w:r>
    </w:p>
    <w:p w:rsidR="004C7BED" w:rsidRDefault="004C7BED" w:rsidP="004C7BED">
      <w:pPr>
        <w:spacing w:after="120"/>
      </w:pPr>
    </w:p>
    <w:p w:rsidR="008122B0" w:rsidRDefault="008122B0" w:rsidP="00875587">
      <w:pPr>
        <w:pStyle w:val="Kop3"/>
        <w:numPr>
          <w:ilvl w:val="0"/>
          <w:numId w:val="8"/>
        </w:numPr>
      </w:pPr>
      <w:bookmarkStart w:id="12" w:name="_Toc478594726"/>
      <w:bookmarkStart w:id="13" w:name="_Toc478673433"/>
      <w:r>
        <w:t>Huidige positie van eigenaren en hun keuzes</w:t>
      </w:r>
      <w:bookmarkEnd w:id="12"/>
      <w:bookmarkEnd w:id="13"/>
    </w:p>
    <w:p w:rsidR="002F67EC" w:rsidRDefault="00A72919" w:rsidP="002F67EC">
      <w:pPr>
        <w:spacing w:after="120"/>
      </w:pPr>
      <w:r>
        <w:t xml:space="preserve">Er zijn eigenaren die zeer tevreden zijn over de verhuuropbrengsten van hun vakantiewoning(en). Andere eigenaren voelen zich zeer teleurgesteld: hun woningen kosten meer dan ze opbrengen. </w:t>
      </w:r>
      <w:r w:rsidR="0095258E">
        <w:t>Een onderzoek naar de verdeling van huurders over de objecten zou de moeite waard zijn.</w:t>
      </w:r>
    </w:p>
    <w:p w:rsidR="002F67EC" w:rsidRDefault="002F67EC" w:rsidP="002F67EC">
      <w:pPr>
        <w:spacing w:after="120"/>
      </w:pPr>
      <w:r>
        <w:t>Eigenaren die niet tevreden zijn over de verhuuropbrengsten via DP kiezen ieder hun eigen oplossing. Mij bekende opties zijn:</w:t>
      </w:r>
    </w:p>
    <w:p w:rsidR="008122B0" w:rsidRDefault="00A72919" w:rsidP="002F67EC">
      <w:pPr>
        <w:pStyle w:val="Lijstalinea"/>
        <w:numPr>
          <w:ilvl w:val="0"/>
          <w:numId w:val="3"/>
        </w:numPr>
        <w:spacing w:after="120"/>
      </w:pPr>
      <w:r>
        <w:t xml:space="preserve">eigenaren </w:t>
      </w:r>
      <w:r w:rsidR="002F67EC">
        <w:t>kunnen zich</w:t>
      </w:r>
      <w:r>
        <w:t xml:space="preserve"> gedwongen </w:t>
      </w:r>
      <w:r w:rsidR="002F67EC">
        <w:t xml:space="preserve">zien </w:t>
      </w:r>
      <w:r>
        <w:t xml:space="preserve">om hun object te verkopen en </w:t>
      </w:r>
      <w:r w:rsidR="00DE4FD2">
        <w:t xml:space="preserve">sommigen </w:t>
      </w:r>
      <w:r>
        <w:t>zijn daarbij zo wanhopig, dat ze bereid zijn hun object te verkopen voor de helft van de aankoopprijs.</w:t>
      </w:r>
      <w:r w:rsidR="0095258E">
        <w:rPr>
          <w:rStyle w:val="Voetnootmarkering"/>
        </w:rPr>
        <w:footnoteReference w:id="1"/>
      </w:r>
    </w:p>
    <w:p w:rsidR="0095258E" w:rsidRDefault="0095258E" w:rsidP="002F67EC">
      <w:pPr>
        <w:pStyle w:val="Lijstalinea"/>
        <w:numPr>
          <w:ilvl w:val="0"/>
          <w:numId w:val="3"/>
        </w:numPr>
        <w:spacing w:after="120"/>
      </w:pPr>
      <w:r>
        <w:t>eigenaren nemen het heft in eigen hande</w:t>
      </w:r>
      <w:r w:rsidR="00DE4FD2">
        <w:t>n en stoppen (veel) tijd</w:t>
      </w:r>
      <w:r>
        <w:t xml:space="preserve"> in de promotie van hun eigen vakantiewoning via internet. Sommigen zijn daarin succesvol.</w:t>
      </w:r>
    </w:p>
    <w:p w:rsidR="001F0996" w:rsidRDefault="0095258E" w:rsidP="002F67EC">
      <w:pPr>
        <w:pStyle w:val="Lijstalinea"/>
        <w:numPr>
          <w:ilvl w:val="0"/>
          <w:numId w:val="3"/>
        </w:numPr>
        <w:spacing w:after="0"/>
      </w:pPr>
      <w:r>
        <w:t xml:space="preserve">Weer andere eigenaren kiezen voor de optie van langdurige verhuur, al dan niet via DP. </w:t>
      </w:r>
      <w:r w:rsidR="001F0996">
        <w:t xml:space="preserve"> Deze moge</w:t>
      </w:r>
      <w:r w:rsidR="002F67EC">
        <w:softHyphen/>
      </w:r>
      <w:r w:rsidR="001F0996">
        <w:t>lijkheid wordt geboden</w:t>
      </w:r>
      <w:r w:rsidR="00DE4FD2">
        <w:t xml:space="preserve"> in de gemeentelijke verordening voor</w:t>
      </w:r>
      <w:r w:rsidR="001F0996">
        <w:t xml:space="preserve"> mensen die ‘tussen twee huizen’ zitten of die na een echtscheiding direct een woning nodig hebben. Zij kunnen </w:t>
      </w:r>
      <w:r w:rsidR="001F0996">
        <w:lastRenderedPageBreak/>
        <w:t>zich inschrijven in het bevolkings</w:t>
      </w:r>
      <w:r w:rsidR="002F67EC">
        <w:softHyphen/>
      </w:r>
      <w:r w:rsidR="001F0996">
        <w:t>register van Apeldoorn en wonen dus volkomen legaal op het park.</w:t>
      </w:r>
      <w:r w:rsidR="002F67EC">
        <w:t xml:space="preserve"> Naar mijn eigen waarneming groeit het aantal lange termijnhuurders op het park.</w:t>
      </w:r>
    </w:p>
    <w:p w:rsidR="002F67EC" w:rsidRDefault="002F67EC" w:rsidP="002F67EC">
      <w:pPr>
        <w:spacing w:after="0"/>
      </w:pPr>
    </w:p>
    <w:p w:rsidR="002F67EC" w:rsidRDefault="002F67EC" w:rsidP="002F67EC">
      <w:pPr>
        <w:spacing w:after="0"/>
      </w:pPr>
      <w:r>
        <w:t>Hier doet zich het merkwaardige verschijnsel voor dat het aan huurders wel is toegestaan om zich in het bevolkings</w:t>
      </w:r>
      <w:r>
        <w:softHyphen/>
        <w:t>register van Apeldoorn in te</w:t>
      </w:r>
      <w:r w:rsidR="00D244B3">
        <w:t xml:space="preserve"> </w:t>
      </w:r>
      <w:r>
        <w:t xml:space="preserve">schrijven op het adres van </w:t>
      </w:r>
      <w:r w:rsidR="00D244B3">
        <w:t>de gehuurde vakantiewoning, terwijl het aan eigenaren niet is toegestaan om in hun eigen (vakantie)huis te wonen en zich op dat adres in te schrijven in het bevolkings</w:t>
      </w:r>
      <w:r w:rsidR="00D244B3">
        <w:softHyphen/>
        <w:t>register van Apeldoorn. Dit fenomeen vraagt om nadere aandacht.</w:t>
      </w:r>
      <w:r w:rsidR="00D244B3">
        <w:rPr>
          <w:rStyle w:val="Voetnootmarkering"/>
        </w:rPr>
        <w:footnoteReference w:id="2"/>
      </w:r>
    </w:p>
    <w:p w:rsidR="00DE4FD2" w:rsidRDefault="00DE4FD2" w:rsidP="002F67EC">
      <w:pPr>
        <w:spacing w:after="0"/>
      </w:pPr>
    </w:p>
    <w:p w:rsidR="00DE4FD2" w:rsidRDefault="0061440C" w:rsidP="00875587">
      <w:pPr>
        <w:pStyle w:val="Kop3"/>
        <w:numPr>
          <w:ilvl w:val="0"/>
          <w:numId w:val="8"/>
        </w:numPr>
      </w:pPr>
      <w:bookmarkStart w:id="14" w:name="_Toc478594727"/>
      <w:bookmarkStart w:id="15" w:name="_Toc478673434"/>
      <w:r>
        <w:t>Horeca</w:t>
      </w:r>
      <w:r w:rsidR="00C277D8">
        <w:t xml:space="preserve"> en spe</w:t>
      </w:r>
      <w:r w:rsidR="00261132">
        <w:t>eltuinen</w:t>
      </w:r>
      <w:bookmarkEnd w:id="14"/>
      <w:bookmarkEnd w:id="15"/>
    </w:p>
    <w:p w:rsidR="003A10ED" w:rsidRDefault="00DE4FD2" w:rsidP="002F67EC">
      <w:pPr>
        <w:spacing w:after="0"/>
      </w:pPr>
      <w:r>
        <w:t xml:space="preserve">Het gaat niet goed met onze restaurants; </w:t>
      </w:r>
      <w:proofErr w:type="spellStart"/>
      <w:r>
        <w:t>Brams</w:t>
      </w:r>
      <w:proofErr w:type="spellEnd"/>
      <w:r>
        <w:t xml:space="preserve">’ pannenkoekenhuis is gesloten,  </w:t>
      </w:r>
      <w:proofErr w:type="spellStart"/>
      <w:r>
        <w:t>Nr</w:t>
      </w:r>
      <w:proofErr w:type="spellEnd"/>
      <w:r>
        <w:t xml:space="preserve"> 16 wordt nauwelijks bezocht en ook het Jachthuis draait niet goed. Hoe komt dat?</w:t>
      </w:r>
    </w:p>
    <w:p w:rsidR="00DE4FD2" w:rsidRDefault="004D2726" w:rsidP="002F67EC">
      <w:pPr>
        <w:spacing w:after="0"/>
      </w:pPr>
      <w:r>
        <w:t xml:space="preserve">Het antwoord kan worden gevonden door een volgende vraag te stellen: </w:t>
      </w:r>
      <w:r w:rsidR="00DE4FD2">
        <w:t xml:space="preserve">waarom gaan </w:t>
      </w:r>
      <w:r>
        <w:t xml:space="preserve">mensen die vaak op het Bospark verblijven en de omgeving kennen, liever met hun (klein)kinderen naar het restaurant van </w:t>
      </w:r>
      <w:proofErr w:type="spellStart"/>
      <w:r>
        <w:t>Landal</w:t>
      </w:r>
      <w:proofErr w:type="spellEnd"/>
      <w:r>
        <w:t xml:space="preserve">? Een ieder die ik spreek geeft hetzelfde antwoord: bij </w:t>
      </w:r>
      <w:proofErr w:type="spellStart"/>
      <w:r>
        <w:t>Landal</w:t>
      </w:r>
      <w:proofErr w:type="spellEnd"/>
      <w:r>
        <w:t xml:space="preserve"> ligt een heel aardige speeltuin direct tegen het terras aan. Zo kunnen (groot)ouders rustig van hun koffie met taart genieten en houden direct oogcontact met de spelende kinderen. Ideaal. En ook als je binnen in het restaurant zit te eten, houd je direct uitzicht op de spelende kinderen. </w:t>
      </w:r>
    </w:p>
    <w:p w:rsidR="004D2726" w:rsidRDefault="004D2726" w:rsidP="002F67EC">
      <w:pPr>
        <w:spacing w:after="0"/>
      </w:pPr>
      <w:r>
        <w:t>Hoe is de situatie op het Bospark?</w:t>
      </w:r>
    </w:p>
    <w:p w:rsidR="001D73D5" w:rsidRDefault="001D73D5" w:rsidP="002F67EC">
      <w:pPr>
        <w:spacing w:after="0"/>
      </w:pPr>
    </w:p>
    <w:p w:rsidR="004D2726" w:rsidRDefault="004D2726" w:rsidP="002F67EC">
      <w:pPr>
        <w:spacing w:after="0"/>
      </w:pPr>
      <w:proofErr w:type="spellStart"/>
      <w:r w:rsidRPr="001D73D5">
        <w:rPr>
          <w:b/>
        </w:rPr>
        <w:t>Nr</w:t>
      </w:r>
      <w:proofErr w:type="spellEnd"/>
      <w:r w:rsidRPr="001D73D5">
        <w:rPr>
          <w:b/>
        </w:rPr>
        <w:t xml:space="preserve"> 16</w:t>
      </w:r>
      <w:r>
        <w:t xml:space="preserve">: tussen het grote terras met negen lange tafels en banken (doet denken aan </w:t>
      </w:r>
      <w:proofErr w:type="spellStart"/>
      <w:r>
        <w:t>Bierstuben</w:t>
      </w:r>
      <w:proofErr w:type="spellEnd"/>
      <w:r>
        <w:t xml:space="preserve"> in Beieren) zou men de spelende kinderen kunnen zien, ware het niet dat er hoge planten</w:t>
      </w:r>
      <w:r w:rsidR="001D73D5">
        <w:t>bakken zijn geplaatst, die een cruciaal deel  van het</w:t>
      </w:r>
      <w:r>
        <w:t xml:space="preserve"> uitzicht </w:t>
      </w:r>
      <w:r w:rsidR="001D73D5">
        <w:t xml:space="preserve">op de spelende kinderen </w:t>
      </w:r>
      <w:r>
        <w:t xml:space="preserve">ontnemen. </w:t>
      </w:r>
      <w:r w:rsidR="001032C4">
        <w:t xml:space="preserve">En het is jammer dat is gekozen voor houten banken zonder rugleuning; prettige stoelen zijn er niet meer. En de zandbak staat om de hoek van het zwembad, dus geheel uit het zicht. De attractie waar veel gebruik van werd gemaakt, was het springkussen. Dat is vorig jaar weggehaald. </w:t>
      </w:r>
    </w:p>
    <w:p w:rsidR="002F67EC" w:rsidRDefault="001032C4" w:rsidP="002F67EC">
      <w:pPr>
        <w:spacing w:after="120"/>
      </w:pPr>
      <w:r>
        <w:t>Om van deze plek echt iets te maken</w:t>
      </w:r>
      <w:r w:rsidR="00F4585A">
        <w:t xml:space="preserve"> (inclusief een </w:t>
      </w:r>
      <w:proofErr w:type="spellStart"/>
      <w:r w:rsidR="00F4585A">
        <w:t>bij-de-tijds</w:t>
      </w:r>
      <w:proofErr w:type="spellEnd"/>
      <w:r w:rsidR="00F4585A">
        <w:t xml:space="preserve"> zwembad)</w:t>
      </w:r>
      <w:r>
        <w:t xml:space="preserve"> is grond nodig. En dat is er niet meer. In 2010 is een perceel van 5.000 </w:t>
      </w:r>
      <w:proofErr w:type="spellStart"/>
      <w:r>
        <w:t>m²</w:t>
      </w:r>
      <w:proofErr w:type="spellEnd"/>
      <w:r>
        <w:t>, gelegen direct naast de receptie en het zwembad, verkocht aan één van de directeuren van DP. Er staat nu een riante villa aan de Hoge Bergweg nummer 14.</w:t>
      </w:r>
    </w:p>
    <w:p w:rsidR="00F4585A" w:rsidRDefault="001032C4" w:rsidP="002F67EC">
      <w:pPr>
        <w:spacing w:after="120"/>
      </w:pPr>
      <w:r>
        <w:t>In datzelfde jaar werd on</w:t>
      </w:r>
      <w:r w:rsidR="00F4585A">
        <w:t>s aangezegd dat</w:t>
      </w:r>
      <w:r>
        <w:t xml:space="preserve"> </w:t>
      </w:r>
      <w:r w:rsidR="00F4585A">
        <w:t xml:space="preserve">de </w:t>
      </w:r>
      <w:r>
        <w:t xml:space="preserve">parkbijdragen </w:t>
      </w:r>
      <w:r w:rsidR="00F4585A">
        <w:t xml:space="preserve">werden </w:t>
      </w:r>
      <w:r>
        <w:t xml:space="preserve">verhoogd met € 150 per jaar, </w:t>
      </w:r>
      <w:r w:rsidR="00F4585A">
        <w:t>ter dekking van de toen reeds bestaande investeringsplannen</w:t>
      </w:r>
      <w:r w:rsidR="00F4585A">
        <w:rPr>
          <w:rStyle w:val="Voetnootmarkering"/>
        </w:rPr>
        <w:footnoteReference w:id="3"/>
      </w:r>
      <w:r w:rsidR="00F4585A">
        <w:t>, voor de realisering waarvan de benodig</w:t>
      </w:r>
      <w:r w:rsidR="00C277D8">
        <w:softHyphen/>
      </w:r>
      <w:r w:rsidR="00F4585A">
        <w:t xml:space="preserve">de grond in datzelfde jaar anders is bestemd. </w:t>
      </w:r>
    </w:p>
    <w:p w:rsidR="001032C4" w:rsidRDefault="00F4585A" w:rsidP="002F67EC">
      <w:pPr>
        <w:spacing w:after="120"/>
      </w:pPr>
      <w:r>
        <w:t xml:space="preserve">Ik constateer dat </w:t>
      </w:r>
      <w:r w:rsidR="00C277D8">
        <w:t xml:space="preserve">het denken, zeggen en doen van </w:t>
      </w:r>
      <w:r>
        <w:t>de directie van DP niet con</w:t>
      </w:r>
      <w:r w:rsidR="00C277D8">
        <w:t>gruent zijn</w:t>
      </w:r>
      <w:r>
        <w:t>.</w:t>
      </w:r>
    </w:p>
    <w:p w:rsidR="00F4585A" w:rsidRDefault="00F4585A" w:rsidP="001D73D5">
      <w:pPr>
        <w:spacing w:after="0"/>
        <w:rPr>
          <w:b/>
        </w:rPr>
      </w:pPr>
      <w:r w:rsidRPr="001D73D5">
        <w:rPr>
          <w:b/>
        </w:rPr>
        <w:t>Het Jachthuis</w:t>
      </w:r>
    </w:p>
    <w:p w:rsidR="001D73D5" w:rsidRDefault="001D73D5" w:rsidP="001D73D5">
      <w:pPr>
        <w:spacing w:after="0"/>
      </w:pPr>
      <w:r w:rsidRPr="001D73D5">
        <w:t xml:space="preserve">Tussen het Jachthuis en de Lage Bergweg lagen vroeger twee tennisbanen. Die zijn vijf jaar geleden weggehaald en </w:t>
      </w:r>
      <w:r w:rsidR="00C277D8">
        <w:t>er werd een grasveld ingezaaid</w:t>
      </w:r>
      <w:r w:rsidRPr="001D73D5">
        <w:t>.</w:t>
      </w:r>
      <w:r>
        <w:t xml:space="preserve"> Dat zou de ideale plek zijn geweest om een mooie speeltuin aan te leggen. Immers, (groot)ouders hebben daar vanaf het terras direct uitzicht op de speeltuin en de spelende kinderen. Maar de direc</w:t>
      </w:r>
      <w:r w:rsidR="00C277D8">
        <w:t>tie van DP heeft anders beslist</w:t>
      </w:r>
      <w:r>
        <w:t xml:space="preserve">. </w:t>
      </w:r>
    </w:p>
    <w:p w:rsidR="001D73D5" w:rsidRDefault="001D73D5" w:rsidP="001D73D5">
      <w:pPr>
        <w:spacing w:after="0"/>
      </w:pPr>
      <w:r>
        <w:lastRenderedPageBreak/>
        <w:t>Geheel conform h</w:t>
      </w:r>
      <w:r w:rsidR="00C277D8">
        <w:t>et</w:t>
      </w:r>
      <w:r>
        <w:t xml:space="preserve"> businessmodel</w:t>
      </w:r>
      <w:r w:rsidR="00C277D8">
        <w:t xml:space="preserve"> van DP</w:t>
      </w:r>
      <w:r>
        <w:t xml:space="preserve"> zijn op die plek drie witte villa’s gebouwd. Vanaf het terras van het Jachthuis hebben we nu uitzicht op de achterkant van deze villa’s en de aldaar geparkeerde auto’s. Bijzonder spijtig.</w:t>
      </w:r>
    </w:p>
    <w:p w:rsidR="00931B3A" w:rsidRDefault="00C277D8" w:rsidP="001D73D5">
      <w:pPr>
        <w:spacing w:after="0"/>
      </w:pPr>
      <w:r>
        <w:t>En er is daar meer opmerkelijks</w:t>
      </w:r>
      <w:r w:rsidR="00931B3A">
        <w:t>. Wie over het paadje wil lopen tussen het jachthuis en het Droom</w:t>
      </w:r>
      <w:r w:rsidR="00293220">
        <w:softHyphen/>
      </w:r>
      <w:r w:rsidR="00931B3A">
        <w:t xml:space="preserve">huis door met een kinderwagen en een kind aan de hand, loopt niet prettig: het paadje heeft haakse bochten en is veel te nauw. </w:t>
      </w:r>
    </w:p>
    <w:p w:rsidR="00931B3A" w:rsidRDefault="00931B3A" w:rsidP="001D73D5">
      <w:pPr>
        <w:spacing w:after="0"/>
      </w:pPr>
    </w:p>
    <w:p w:rsidR="001D73D5" w:rsidRDefault="001D73D5" w:rsidP="001D73D5">
      <w:pPr>
        <w:spacing w:after="0"/>
        <w:rPr>
          <w:b/>
        </w:rPr>
      </w:pPr>
      <w:proofErr w:type="spellStart"/>
      <w:r w:rsidRPr="001D73D5">
        <w:rPr>
          <w:b/>
        </w:rPr>
        <w:t>Brams’pannenkoekenhuis</w:t>
      </w:r>
      <w:proofErr w:type="spellEnd"/>
    </w:p>
    <w:p w:rsidR="001D73D5" w:rsidRDefault="001D73D5" w:rsidP="001D73D5">
      <w:pPr>
        <w:spacing w:after="0"/>
      </w:pPr>
      <w:r>
        <w:t>Ons pannenkoek</w:t>
      </w:r>
      <w:r w:rsidR="00931B3A">
        <w:t>enhuis i</w:t>
      </w:r>
      <w:r w:rsidRPr="001D73D5">
        <w:t>s in 201</w:t>
      </w:r>
      <w:r w:rsidR="00931B3A">
        <w:t>6</w:t>
      </w:r>
      <w:r w:rsidRPr="001D73D5">
        <w:t xml:space="preserve"> gesloten</w:t>
      </w:r>
      <w:r w:rsidR="00931B3A">
        <w:t>. Onbekend is, waar het springkussen is gebleven.</w:t>
      </w:r>
    </w:p>
    <w:p w:rsidR="00931B3A" w:rsidRDefault="00931B3A" w:rsidP="001D73D5">
      <w:pPr>
        <w:spacing w:after="0"/>
      </w:pPr>
    </w:p>
    <w:p w:rsidR="00931B3A" w:rsidRDefault="00931B3A" w:rsidP="001D73D5">
      <w:pPr>
        <w:spacing w:after="0"/>
        <w:rPr>
          <w:b/>
        </w:rPr>
      </w:pPr>
      <w:r w:rsidRPr="00931B3A">
        <w:rPr>
          <w:b/>
        </w:rPr>
        <w:t>Conclusie</w:t>
      </w:r>
      <w:r w:rsidR="00075AE7">
        <w:rPr>
          <w:b/>
        </w:rPr>
        <w:t xml:space="preserve"> t.a.v. de culinaire en andere attracties</w:t>
      </w:r>
    </w:p>
    <w:p w:rsidR="00931B3A" w:rsidRDefault="00931B3A" w:rsidP="001D73D5">
      <w:pPr>
        <w:spacing w:after="0"/>
      </w:pPr>
      <w:r w:rsidRPr="00931B3A">
        <w:t>Mijn conclusie is, dat iedere reële mogelijkheid om op de per</w:t>
      </w:r>
      <w:r w:rsidR="00C277D8">
        <w:t xml:space="preserve">celen van het Bospark, de </w:t>
      </w:r>
      <w:proofErr w:type="spellStart"/>
      <w:r w:rsidR="00C277D8">
        <w:t>Reside</w:t>
      </w:r>
      <w:r w:rsidRPr="00931B3A">
        <w:t>nce</w:t>
      </w:r>
      <w:proofErr w:type="spellEnd"/>
      <w:r w:rsidRPr="00931B3A">
        <w:t xml:space="preserve"> of </w:t>
      </w:r>
      <w:r w:rsidR="00C277D8">
        <w:t xml:space="preserve">het </w:t>
      </w:r>
      <w:r>
        <w:t xml:space="preserve">Landgoed </w:t>
      </w:r>
      <w:r w:rsidRPr="00931B3A">
        <w:t>de Valouwe een goed lopend restaurant te realiseren</w:t>
      </w:r>
      <w:r>
        <w:t>,</w:t>
      </w:r>
      <w:r w:rsidRPr="00931B3A">
        <w:t xml:space="preserve"> is verkeken. De directie van DP heeft de daarvoor benodigde vierkante meters een andere bestemming gegeven</w:t>
      </w:r>
      <w:r w:rsidR="00C277D8">
        <w:t xml:space="preserve">, geheel passend </w:t>
      </w:r>
      <w:r w:rsidR="00531FBE">
        <w:t>i</w:t>
      </w:r>
      <w:r w:rsidR="00C277D8">
        <w:t>n het vigerende businessmodel: verkoop van va</w:t>
      </w:r>
      <w:r w:rsidR="00531FBE">
        <w:t>kantiewoningen en geen</w:t>
      </w:r>
      <w:r w:rsidR="00C277D8">
        <w:t xml:space="preserve"> aan</w:t>
      </w:r>
      <w:r w:rsidR="00531FBE">
        <w:t>dacht voor</w:t>
      </w:r>
      <w:r w:rsidR="00C277D8">
        <w:t xml:space="preserve"> de verhuur van die woningen</w:t>
      </w:r>
      <w:r w:rsidRPr="00931B3A">
        <w:t>.</w:t>
      </w:r>
    </w:p>
    <w:p w:rsidR="00075AE7" w:rsidRDefault="00075AE7" w:rsidP="001D73D5">
      <w:pPr>
        <w:spacing w:after="0"/>
      </w:pPr>
    </w:p>
    <w:p w:rsidR="001123FA" w:rsidRDefault="001123FA" w:rsidP="001D73D5">
      <w:pPr>
        <w:spacing w:after="0"/>
      </w:pPr>
    </w:p>
    <w:p w:rsidR="00075AE7" w:rsidRDefault="00075AE7" w:rsidP="00875587">
      <w:pPr>
        <w:pStyle w:val="Kop3"/>
        <w:numPr>
          <w:ilvl w:val="0"/>
          <w:numId w:val="8"/>
        </w:numPr>
      </w:pPr>
      <w:bookmarkStart w:id="16" w:name="_Toc478594728"/>
      <w:bookmarkStart w:id="17" w:name="_Toc478673435"/>
      <w:r>
        <w:t>O</w:t>
      </w:r>
      <w:r w:rsidR="004A1B59">
        <w:t>ver ‘o</w:t>
      </w:r>
      <w:r>
        <w:t>nverhuurbare vakantiewoningen</w:t>
      </w:r>
      <w:r w:rsidR="004A1B59">
        <w:t>’</w:t>
      </w:r>
      <w:bookmarkEnd w:id="16"/>
      <w:bookmarkEnd w:id="17"/>
    </w:p>
    <w:p w:rsidR="00C277D8" w:rsidRDefault="00293220" w:rsidP="00C277D8">
      <w:r>
        <w:t>St</w:t>
      </w:r>
      <w:r w:rsidR="00C277D8">
        <w:t xml:space="preserve">eeds meer vakantiewoningen worden door de beheerder van DP onbewoonbaar verklaard. Eerst overkwam dat de stenen vakantiewoningen die in de zeventiger jaren zijn gebouwd (de </w:t>
      </w:r>
      <w:r>
        <w:t>B, C en E kavels) en nu zijn ook enkele chalets aan de beurt.</w:t>
      </w:r>
    </w:p>
    <w:p w:rsidR="00293220" w:rsidRDefault="00293220" w:rsidP="00C277D8">
      <w:r>
        <w:t>Meerdere eigenaren hebben mij verteld dat de huurders die zij zelf aandroegen, door DP werden geweigerd. De vakantiegasten kwamen op de geboekte datum aan, maar de receptie weigerde een sleutel af te geven. Het is dus niet zo dat er in de markt geen belangstelling zou bestaan voor deze ‘onverhuur</w:t>
      </w:r>
      <w:r>
        <w:softHyphen/>
        <w:t>bare woningen’. De verhuur wordt door DP geblokkeerd. Alleen eigenaren die in de buurt wonen en zelf het sleutelmanagement, schoonmaak en technische ondersteuning kunnen (laten) verzorgen, kunnen actief blijven verhuren</w:t>
      </w:r>
      <w:r w:rsidR="004A7D4A">
        <w:t>, met name voor langere termijn</w:t>
      </w:r>
      <w:r>
        <w:t>.</w:t>
      </w:r>
      <w:r w:rsidR="00EF1A44">
        <w:t xml:space="preserve"> Velen zien zich gedwon</w:t>
      </w:r>
      <w:r w:rsidR="004A1B59">
        <w:softHyphen/>
      </w:r>
      <w:r w:rsidR="00EF1A44">
        <w:t>gen hun vakantiewoning te verkopen aan DP</w:t>
      </w:r>
      <w:r w:rsidR="004A1B59">
        <w:t xml:space="preserve"> voor de helft van de aankoopprijs of minder</w:t>
      </w:r>
      <w:r w:rsidR="00EF1A44">
        <w:t xml:space="preserve">. De prijs die DP onlangs heeft geboden voor een </w:t>
      </w:r>
      <w:proofErr w:type="spellStart"/>
      <w:r w:rsidR="00EF1A44">
        <w:t>E-huisje</w:t>
      </w:r>
      <w:proofErr w:type="spellEnd"/>
      <w:r w:rsidR="00EF1A44">
        <w:t xml:space="preserve"> met 500 </w:t>
      </w:r>
      <w:proofErr w:type="spellStart"/>
      <w:r w:rsidR="00EF1A44">
        <w:t>m²</w:t>
      </w:r>
      <w:proofErr w:type="spellEnd"/>
      <w:r w:rsidR="00EF1A44">
        <w:t xml:space="preserve"> grond is € 70.000.</w:t>
      </w:r>
    </w:p>
    <w:p w:rsidR="00EF1A44" w:rsidRDefault="00EF1A44" w:rsidP="00C277D8">
      <w:r>
        <w:t>Datzelfde huisje wordt sinds een maand verhuurd: iedere avond brandt er licht en er staan fietsen voor de deur. Nader onderzoek wijst uit dat vijf B en E huisjes die op deze wijze door DP zijn verworven, nu worden verhuurd of althans: er verblijven permanent mensen in deze huisjes.</w:t>
      </w:r>
    </w:p>
    <w:p w:rsidR="00EF1A44" w:rsidRDefault="00EF1A44" w:rsidP="00C277D8">
      <w:r>
        <w:t>Ik constateer dat DP met twee maten meet: DP doet zelf wat het aan de vorige eigenaar heeft verboden. De woorden van DP komen niet overeen met de feiten.</w:t>
      </w:r>
    </w:p>
    <w:p w:rsidR="00EF1A44" w:rsidRDefault="004A7D4A" w:rsidP="00C277D8">
      <w:r>
        <w:t xml:space="preserve">Deze handelwijze past wel in het businessmodel van DP: kavels worden tegen afbraakprijzen opgekocht, bomen omgehakt en </w:t>
      </w:r>
      <w:r w:rsidR="004A1B59">
        <w:t xml:space="preserve">de kavel wordt op de markt aangeboden inclusief </w:t>
      </w:r>
      <w:r>
        <w:t xml:space="preserve">een nieuwe vakantiewoning. </w:t>
      </w:r>
      <w:r w:rsidR="004A1B59">
        <w:t>A</w:t>
      </w:r>
      <w:r>
        <w:t>lle</w:t>
      </w:r>
      <w:r w:rsidR="004A1B59">
        <w:t xml:space="preserve"> handelen van DP is gericht op</w:t>
      </w:r>
      <w:r>
        <w:t xml:space="preserve"> </w:t>
      </w:r>
      <w:r w:rsidR="004A1B59">
        <w:t xml:space="preserve">maximalisatie van de </w:t>
      </w:r>
      <w:r>
        <w:t>verkoop.</w:t>
      </w:r>
    </w:p>
    <w:p w:rsidR="004A7D4A" w:rsidRDefault="004A7D4A" w:rsidP="00C277D8"/>
    <w:p w:rsidR="004A7D4A" w:rsidRDefault="004A7D4A" w:rsidP="00875587">
      <w:pPr>
        <w:pStyle w:val="Kop3"/>
        <w:numPr>
          <w:ilvl w:val="0"/>
          <w:numId w:val="8"/>
        </w:numPr>
      </w:pPr>
      <w:bookmarkStart w:id="18" w:name="_Toc478594729"/>
      <w:bookmarkStart w:id="19" w:name="_Toc478673436"/>
      <w:r>
        <w:lastRenderedPageBreak/>
        <w:t>Zorgen lange termijnhuurders voor overlast?</w:t>
      </w:r>
      <w:bookmarkEnd w:id="18"/>
      <w:bookmarkEnd w:id="19"/>
    </w:p>
    <w:p w:rsidR="00F8630B" w:rsidRDefault="00F8630B" w:rsidP="00BF77D2">
      <w:pPr>
        <w:spacing w:after="120"/>
        <w:rPr>
          <w:rFonts w:eastAsia="Times New Roman" w:cs="Arial"/>
          <w:lang w:eastAsia="nl-NL"/>
        </w:rPr>
      </w:pPr>
      <w:r>
        <w:t xml:space="preserve">In de notulen van 25 juni 2016 is </w:t>
      </w:r>
      <w:r w:rsidRPr="00F8630B">
        <w:t xml:space="preserve">geschreven: </w:t>
      </w:r>
      <w:r>
        <w:t>‘</w:t>
      </w:r>
      <w:r w:rsidRPr="00F8630B">
        <w:rPr>
          <w:rFonts w:eastAsia="Times New Roman" w:cs="Arial"/>
          <w:lang w:eastAsia="nl-NL"/>
        </w:rPr>
        <w:t xml:space="preserve">Er is ook landelijk gewaarschuwd voor overlast. Er zijn veel klachten. Daarom moeten er strenge eisen en hoge waarborgsommen komen. </w:t>
      </w:r>
      <w:r>
        <w:rPr>
          <w:rFonts w:eastAsia="Times New Roman" w:cs="Arial"/>
          <w:lang w:eastAsia="nl-NL"/>
        </w:rPr>
        <w:t>‘</w:t>
      </w:r>
    </w:p>
    <w:p w:rsidR="00F8630B" w:rsidRDefault="00F8630B" w:rsidP="00BF77D2">
      <w:pPr>
        <w:spacing w:after="120"/>
        <w:rPr>
          <w:rFonts w:eastAsia="Times New Roman" w:cs="Arial"/>
          <w:lang w:eastAsia="nl-NL"/>
        </w:rPr>
      </w:pPr>
      <w:r>
        <w:rPr>
          <w:rFonts w:eastAsia="Times New Roman" w:cs="Arial"/>
          <w:lang w:eastAsia="nl-NL"/>
        </w:rPr>
        <w:t xml:space="preserve">Die woorden heb ik vaker gehoord, en wel uit de mond van </w:t>
      </w:r>
      <w:r w:rsidR="001123FA">
        <w:rPr>
          <w:rFonts w:eastAsia="Times New Roman" w:cs="Arial"/>
          <w:lang w:eastAsia="nl-NL"/>
        </w:rPr>
        <w:t xml:space="preserve">managers en </w:t>
      </w:r>
      <w:r>
        <w:rPr>
          <w:rFonts w:eastAsia="Times New Roman" w:cs="Arial"/>
          <w:lang w:eastAsia="nl-NL"/>
        </w:rPr>
        <w:t>directieleden van DP.</w:t>
      </w:r>
    </w:p>
    <w:p w:rsidR="00F8630B" w:rsidRDefault="00F8630B" w:rsidP="00BF77D2">
      <w:pPr>
        <w:spacing w:after="120"/>
        <w:rPr>
          <w:rFonts w:eastAsia="Times New Roman" w:cs="Arial"/>
          <w:lang w:eastAsia="nl-NL"/>
        </w:rPr>
      </w:pPr>
      <w:r>
        <w:rPr>
          <w:rFonts w:eastAsia="Times New Roman" w:cs="Arial"/>
          <w:lang w:eastAsia="nl-NL"/>
        </w:rPr>
        <w:t>Echter, dat l</w:t>
      </w:r>
      <w:r w:rsidR="00B77A97">
        <w:rPr>
          <w:rFonts w:eastAsia="Times New Roman" w:cs="Arial"/>
          <w:lang w:eastAsia="nl-NL"/>
        </w:rPr>
        <w:t>ange</w:t>
      </w:r>
      <w:r>
        <w:rPr>
          <w:rFonts w:eastAsia="Times New Roman" w:cs="Arial"/>
          <w:lang w:eastAsia="nl-NL"/>
        </w:rPr>
        <w:t>termijn huurders overlast zouden veroorzaken, daarvan heb ik in de praktijk nooit iets gemerkt</w:t>
      </w:r>
      <w:r>
        <w:rPr>
          <w:rStyle w:val="Voetnootmarkering"/>
          <w:rFonts w:eastAsia="Times New Roman" w:cs="Arial"/>
          <w:lang w:eastAsia="nl-NL"/>
        </w:rPr>
        <w:footnoteReference w:id="4"/>
      </w:r>
      <w:r>
        <w:rPr>
          <w:rFonts w:eastAsia="Times New Roman" w:cs="Arial"/>
          <w:lang w:eastAsia="nl-NL"/>
        </w:rPr>
        <w:t>. Integendee</w:t>
      </w:r>
      <w:r w:rsidR="001123FA">
        <w:rPr>
          <w:rFonts w:eastAsia="Times New Roman" w:cs="Arial"/>
          <w:lang w:eastAsia="nl-NL"/>
        </w:rPr>
        <w:t>l: mensen die hier</w:t>
      </w:r>
      <w:r>
        <w:rPr>
          <w:rFonts w:eastAsia="Times New Roman" w:cs="Arial"/>
          <w:lang w:eastAsia="nl-NL"/>
        </w:rPr>
        <w:t xml:space="preserve"> voor langere tijd wonen, zijn bijzonder sociaal en helpen elkaar indien nodig. </w:t>
      </w:r>
      <w:r w:rsidR="001123FA">
        <w:rPr>
          <w:rFonts w:eastAsia="Times New Roman" w:cs="Arial"/>
          <w:lang w:eastAsia="nl-NL"/>
        </w:rPr>
        <w:t>Zo helpt men elkaar bij klussen en tuinonderhoud, leent onderling gereed</w:t>
      </w:r>
      <w:r w:rsidR="001123FA">
        <w:rPr>
          <w:rFonts w:eastAsia="Times New Roman" w:cs="Arial"/>
          <w:lang w:eastAsia="nl-NL"/>
        </w:rPr>
        <w:softHyphen/>
        <w:t xml:space="preserve">schappen uit en biedt eerste zorg in geval van ziekte. </w:t>
      </w:r>
      <w:r>
        <w:rPr>
          <w:rFonts w:eastAsia="Times New Roman" w:cs="Arial"/>
          <w:lang w:eastAsia="nl-NL"/>
        </w:rPr>
        <w:t>Alleen tijdens de periode van de zomervakantie is er sprake van overlast: mensen die ’s nachts luid zingend over het park lopen, hondenpoep langs de paden etc. De vaste bewoners zijn altijd blij als die periode weer achter de rug is</w:t>
      </w:r>
      <w:r w:rsidR="001123FA">
        <w:rPr>
          <w:rFonts w:eastAsia="Times New Roman" w:cs="Arial"/>
          <w:lang w:eastAsia="nl-NL"/>
        </w:rPr>
        <w:t>; zodra de vakantiegasten weg zijn keert de rust terug</w:t>
      </w:r>
      <w:r>
        <w:rPr>
          <w:rFonts w:eastAsia="Times New Roman" w:cs="Arial"/>
          <w:lang w:eastAsia="nl-NL"/>
        </w:rPr>
        <w:t>.</w:t>
      </w:r>
    </w:p>
    <w:p w:rsidR="00F8630B" w:rsidRDefault="00B77A97" w:rsidP="00BF77D2">
      <w:pPr>
        <w:spacing w:after="120"/>
        <w:rPr>
          <w:rFonts w:eastAsia="Times New Roman" w:cs="Arial"/>
          <w:lang w:eastAsia="nl-NL"/>
        </w:rPr>
      </w:pPr>
      <w:r>
        <w:rPr>
          <w:rFonts w:eastAsia="Times New Roman" w:cs="Arial"/>
          <w:lang w:eastAsia="nl-NL"/>
        </w:rPr>
        <w:t>Ik zie twee mogelijke oorzaken voor het steeds maar herhalen van de stelling dat langetermijn huurders overlast zouden veroorzaken.</w:t>
      </w:r>
    </w:p>
    <w:p w:rsidR="00B77A97" w:rsidRDefault="00B77A97" w:rsidP="00BF77D2">
      <w:pPr>
        <w:pStyle w:val="Lijstalinea"/>
        <w:numPr>
          <w:ilvl w:val="0"/>
          <w:numId w:val="4"/>
        </w:numPr>
        <w:spacing w:after="120"/>
        <w:rPr>
          <w:rFonts w:eastAsia="Times New Roman" w:cs="Arial"/>
          <w:lang w:eastAsia="nl-NL"/>
        </w:rPr>
      </w:pPr>
      <w:r w:rsidRPr="00B77A97">
        <w:rPr>
          <w:rFonts w:eastAsia="Times New Roman" w:cs="Arial"/>
          <w:lang w:eastAsia="nl-NL"/>
        </w:rPr>
        <w:t>Buiten de</w:t>
      </w:r>
      <w:r>
        <w:rPr>
          <w:rFonts w:eastAsia="Times New Roman" w:cs="Arial"/>
          <w:lang w:eastAsia="nl-NL"/>
        </w:rPr>
        <w:t xml:space="preserve"> schoolvakanties is het park overwegend leeg. En een bekende wet zegt, dat iedere leegstand er om vraagt om opgevuld te worden. Die opvulling gebeurt door</w:t>
      </w:r>
      <w:r w:rsidR="00977BA0">
        <w:rPr>
          <w:rFonts w:eastAsia="Times New Roman" w:cs="Arial"/>
          <w:lang w:eastAsia="nl-NL"/>
        </w:rPr>
        <w:t>:</w:t>
      </w:r>
      <w:r>
        <w:rPr>
          <w:rFonts w:eastAsia="Times New Roman" w:cs="Arial"/>
          <w:lang w:eastAsia="nl-NL"/>
        </w:rPr>
        <w:t xml:space="preserve"> </w:t>
      </w:r>
    </w:p>
    <w:p w:rsidR="00B77A97" w:rsidRDefault="00B77A97" w:rsidP="00BF77D2">
      <w:pPr>
        <w:pStyle w:val="Lijstalinea"/>
        <w:numPr>
          <w:ilvl w:val="1"/>
          <w:numId w:val="4"/>
        </w:numPr>
        <w:spacing w:after="120"/>
        <w:rPr>
          <w:rFonts w:eastAsia="Times New Roman" w:cs="Arial"/>
          <w:lang w:eastAsia="nl-NL"/>
        </w:rPr>
      </w:pPr>
      <w:r w:rsidRPr="00B77A97">
        <w:rPr>
          <w:rFonts w:eastAsia="Times New Roman" w:cs="Arial"/>
          <w:lang w:eastAsia="nl-NL"/>
        </w:rPr>
        <w:t>criminelen die</w:t>
      </w:r>
      <w:r>
        <w:rPr>
          <w:rFonts w:eastAsia="Times New Roman" w:cs="Arial"/>
          <w:lang w:eastAsia="nl-NL"/>
        </w:rPr>
        <w:t xml:space="preserve"> zich hier denken te kunnen</w:t>
      </w:r>
      <w:r w:rsidR="00977BA0">
        <w:rPr>
          <w:rFonts w:eastAsia="Times New Roman" w:cs="Arial"/>
          <w:lang w:eastAsia="nl-NL"/>
        </w:rPr>
        <w:t xml:space="preserve"> </w:t>
      </w:r>
      <w:r>
        <w:rPr>
          <w:rFonts w:eastAsia="Times New Roman" w:cs="Arial"/>
          <w:lang w:eastAsia="nl-NL"/>
        </w:rPr>
        <w:t>verschuilen</w:t>
      </w:r>
    </w:p>
    <w:p w:rsidR="00B77A97" w:rsidRDefault="00B77A97" w:rsidP="00BF77D2">
      <w:pPr>
        <w:pStyle w:val="Lijstalinea"/>
        <w:numPr>
          <w:ilvl w:val="1"/>
          <w:numId w:val="4"/>
        </w:numPr>
        <w:spacing w:after="120"/>
        <w:rPr>
          <w:rFonts w:eastAsia="Times New Roman" w:cs="Arial"/>
          <w:lang w:eastAsia="nl-NL"/>
        </w:rPr>
      </w:pPr>
      <w:r>
        <w:rPr>
          <w:rFonts w:eastAsia="Times New Roman" w:cs="Arial"/>
          <w:lang w:eastAsia="nl-NL"/>
        </w:rPr>
        <w:t>prostituees: een collega wacht de klanten op bij d</w:t>
      </w:r>
      <w:r w:rsidR="001123FA">
        <w:rPr>
          <w:rFonts w:eastAsia="Times New Roman" w:cs="Arial"/>
          <w:lang w:eastAsia="nl-NL"/>
        </w:rPr>
        <w:t>e parkeerplaats voor aan de weg;</w:t>
      </w:r>
    </w:p>
    <w:p w:rsidR="001123FA" w:rsidRPr="001123FA" w:rsidRDefault="001123FA" w:rsidP="00BF77D2">
      <w:pPr>
        <w:pStyle w:val="Lijstalinea"/>
        <w:numPr>
          <w:ilvl w:val="1"/>
          <w:numId w:val="4"/>
        </w:numPr>
        <w:spacing w:after="120"/>
        <w:rPr>
          <w:rFonts w:eastAsia="Times New Roman" w:cs="Arial"/>
          <w:lang w:eastAsia="nl-NL"/>
        </w:rPr>
      </w:pPr>
      <w:r>
        <w:rPr>
          <w:rFonts w:eastAsia="Times New Roman" w:cs="Arial"/>
          <w:lang w:eastAsia="nl-NL"/>
        </w:rPr>
        <w:t>onlangs is een drugslabje door de politie ontmanteld</w:t>
      </w:r>
    </w:p>
    <w:p w:rsidR="00B77A97" w:rsidRDefault="00B77A97" w:rsidP="00BF77D2">
      <w:pPr>
        <w:spacing w:after="120"/>
        <w:ind w:left="708"/>
        <w:rPr>
          <w:rFonts w:eastAsia="Times New Roman" w:cs="Arial"/>
          <w:lang w:eastAsia="nl-NL"/>
        </w:rPr>
      </w:pPr>
      <w:r>
        <w:rPr>
          <w:rFonts w:eastAsia="Times New Roman" w:cs="Arial"/>
          <w:lang w:eastAsia="nl-NL"/>
        </w:rPr>
        <w:t xml:space="preserve">Dat </w:t>
      </w:r>
      <w:r w:rsidR="00977BA0">
        <w:rPr>
          <w:rFonts w:eastAsia="Times New Roman" w:cs="Arial"/>
          <w:lang w:eastAsia="nl-NL"/>
        </w:rPr>
        <w:t>langetermijn huurders</w:t>
      </w:r>
      <w:r>
        <w:rPr>
          <w:rFonts w:eastAsia="Times New Roman" w:cs="Arial"/>
          <w:lang w:eastAsia="nl-NL"/>
        </w:rPr>
        <w:t xml:space="preserve"> door DP worden gezien als veroorzakers van </w:t>
      </w:r>
      <w:r w:rsidR="002D2545">
        <w:rPr>
          <w:rFonts w:eastAsia="Times New Roman" w:cs="Arial"/>
          <w:lang w:eastAsia="nl-NL"/>
        </w:rPr>
        <w:t xml:space="preserve">de </w:t>
      </w:r>
      <w:r>
        <w:rPr>
          <w:rFonts w:eastAsia="Times New Roman" w:cs="Arial"/>
          <w:lang w:eastAsia="nl-NL"/>
        </w:rPr>
        <w:t>overlast</w:t>
      </w:r>
      <w:r w:rsidR="002D2545">
        <w:rPr>
          <w:rFonts w:eastAsia="Times New Roman" w:cs="Arial"/>
          <w:lang w:eastAsia="nl-NL"/>
        </w:rPr>
        <w:t xml:space="preserve"> die bovengenoemde categorieën met zich mee kunnen brengen</w:t>
      </w:r>
      <w:r>
        <w:rPr>
          <w:rFonts w:eastAsia="Times New Roman" w:cs="Arial"/>
          <w:lang w:eastAsia="nl-NL"/>
        </w:rPr>
        <w:t xml:space="preserve">, </w:t>
      </w:r>
      <w:r w:rsidR="00977BA0">
        <w:rPr>
          <w:rFonts w:eastAsia="Times New Roman" w:cs="Arial"/>
          <w:lang w:eastAsia="nl-NL"/>
        </w:rPr>
        <w:t>valt alleen te rijmen met het feit dat zij zich in d</w:t>
      </w:r>
      <w:r w:rsidR="002D2545">
        <w:rPr>
          <w:rFonts w:eastAsia="Times New Roman" w:cs="Arial"/>
          <w:lang w:eastAsia="nl-NL"/>
        </w:rPr>
        <w:t>i</w:t>
      </w:r>
      <w:r w:rsidR="00977BA0">
        <w:rPr>
          <w:rFonts w:eastAsia="Times New Roman" w:cs="Arial"/>
          <w:lang w:eastAsia="nl-NL"/>
        </w:rPr>
        <w:t>ezelfde periode ook op het park bevinden</w:t>
      </w:r>
      <w:r>
        <w:rPr>
          <w:rFonts w:eastAsia="Times New Roman" w:cs="Arial"/>
          <w:lang w:eastAsia="nl-NL"/>
        </w:rPr>
        <w:t xml:space="preserve">. Echter: het gaat niet aan om enige schuld voor </w:t>
      </w:r>
      <w:r w:rsidR="009E330E">
        <w:rPr>
          <w:rFonts w:eastAsia="Times New Roman" w:cs="Arial"/>
          <w:lang w:eastAsia="nl-NL"/>
        </w:rPr>
        <w:t xml:space="preserve">overlast </w:t>
      </w:r>
      <w:r>
        <w:rPr>
          <w:rFonts w:eastAsia="Times New Roman" w:cs="Arial"/>
          <w:lang w:eastAsia="nl-NL"/>
        </w:rPr>
        <w:t xml:space="preserve">toe te schrijven aan </w:t>
      </w:r>
      <w:r w:rsidR="002D2545">
        <w:rPr>
          <w:rFonts w:eastAsia="Times New Roman" w:cs="Arial"/>
          <w:lang w:eastAsia="nl-NL"/>
        </w:rPr>
        <w:t xml:space="preserve">deze </w:t>
      </w:r>
      <w:r>
        <w:rPr>
          <w:rFonts w:eastAsia="Times New Roman" w:cs="Arial"/>
          <w:lang w:eastAsia="nl-NL"/>
        </w:rPr>
        <w:t>langetermijn huurders. Die staan daar volkomen buiten en kijken toe hoe minstens één keer per jaar een politiemacht op het park verschijnt</w:t>
      </w:r>
      <w:r w:rsidR="00977BA0">
        <w:rPr>
          <w:rFonts w:eastAsia="Times New Roman" w:cs="Arial"/>
          <w:lang w:eastAsia="nl-NL"/>
        </w:rPr>
        <w:t xml:space="preserve"> en delen afzet</w:t>
      </w:r>
      <w:r>
        <w:rPr>
          <w:rFonts w:eastAsia="Times New Roman" w:cs="Arial"/>
          <w:lang w:eastAsia="nl-NL"/>
        </w:rPr>
        <w:t>.</w:t>
      </w:r>
      <w:r w:rsidR="00977BA0">
        <w:rPr>
          <w:rFonts w:eastAsia="Times New Roman" w:cs="Arial"/>
          <w:lang w:eastAsia="nl-NL"/>
        </w:rPr>
        <w:t xml:space="preserve"> Dan vragen we aan elkaar: </w:t>
      </w:r>
      <w:r w:rsidR="001123FA">
        <w:rPr>
          <w:rFonts w:eastAsia="Times New Roman" w:cs="Arial"/>
          <w:lang w:eastAsia="nl-NL"/>
        </w:rPr>
        <w:t>weet jij wat er is gebeurd? H</w:t>
      </w:r>
      <w:r w:rsidR="00977BA0">
        <w:rPr>
          <w:rFonts w:eastAsia="Times New Roman" w:cs="Arial"/>
          <w:lang w:eastAsia="nl-NL"/>
        </w:rPr>
        <w:t>ondenbezitters – en veel langetermijn huurders hebben honden – vergaren veel  informatie, als zij ’s avonds laat hun hond uitlaten.</w:t>
      </w:r>
      <w:r w:rsidR="009E330E">
        <w:rPr>
          <w:rFonts w:eastAsia="Times New Roman" w:cs="Arial"/>
          <w:lang w:eastAsia="nl-NL"/>
        </w:rPr>
        <w:t xml:space="preserve"> En we informeren wij elkaar.</w:t>
      </w:r>
    </w:p>
    <w:p w:rsidR="009E330E" w:rsidRPr="009E330E" w:rsidRDefault="009E330E" w:rsidP="00BF77D2">
      <w:pPr>
        <w:pStyle w:val="Lijstalinea"/>
        <w:numPr>
          <w:ilvl w:val="0"/>
          <w:numId w:val="4"/>
        </w:numPr>
        <w:spacing w:after="120"/>
        <w:rPr>
          <w:rFonts w:eastAsia="Times New Roman" w:cs="Arial"/>
          <w:lang w:eastAsia="nl-NL"/>
        </w:rPr>
      </w:pPr>
      <w:r>
        <w:rPr>
          <w:rFonts w:eastAsia="Times New Roman" w:cs="Arial"/>
          <w:lang w:eastAsia="nl-NL"/>
        </w:rPr>
        <w:t xml:space="preserve">Een andere oorzaak van dit hardnekkige misverstand als zouden langetermijn huurders overlast veroorzaken, kan worden gevonden in een beleidsnotie van gemeente Apeldoorn getiteld Recreëren is geen wonen uit 1999. Daarin worden de toenmalige vaste bewoners van vakantieparken beschreven als asocialen die onderling ruzie maken en de boel </w:t>
      </w:r>
      <w:proofErr w:type="spellStart"/>
      <w:r>
        <w:rPr>
          <w:rFonts w:eastAsia="Times New Roman" w:cs="Arial"/>
          <w:lang w:eastAsia="nl-NL"/>
        </w:rPr>
        <w:t>verruwineren</w:t>
      </w:r>
      <w:proofErr w:type="spellEnd"/>
      <w:r>
        <w:rPr>
          <w:rFonts w:eastAsia="Times New Roman" w:cs="Arial"/>
          <w:lang w:eastAsia="nl-NL"/>
        </w:rPr>
        <w:t xml:space="preserve">. Dat zou zo kunnen zijn, maar dat was toen. </w:t>
      </w:r>
      <w:r w:rsidR="005A7A65">
        <w:rPr>
          <w:rFonts w:eastAsia="Times New Roman" w:cs="Arial"/>
          <w:lang w:eastAsia="nl-NL"/>
        </w:rPr>
        <w:t xml:space="preserve">De gemeente Apeldoorn heeft aan het begin van deze eeuw de parken gesaneerd. </w:t>
      </w:r>
      <w:r>
        <w:rPr>
          <w:rFonts w:eastAsia="Times New Roman" w:cs="Arial"/>
          <w:lang w:eastAsia="nl-NL"/>
        </w:rPr>
        <w:t xml:space="preserve">Het is onzorgvuldig om deze </w:t>
      </w:r>
      <w:r w:rsidR="005A7A65">
        <w:rPr>
          <w:rFonts w:eastAsia="Times New Roman" w:cs="Arial"/>
          <w:lang w:eastAsia="nl-NL"/>
        </w:rPr>
        <w:t xml:space="preserve">incriminerende </w:t>
      </w:r>
      <w:r>
        <w:rPr>
          <w:rFonts w:eastAsia="Times New Roman" w:cs="Arial"/>
          <w:lang w:eastAsia="nl-NL"/>
        </w:rPr>
        <w:t>opmerkingen uit de vorige eeuw zonder enig nader onderzoek in dez</w:t>
      </w:r>
      <w:r w:rsidR="002D2545">
        <w:rPr>
          <w:rFonts w:eastAsia="Times New Roman" w:cs="Arial"/>
          <w:lang w:eastAsia="nl-NL"/>
        </w:rPr>
        <w:t>e tijd te blijven herhalen als zouden</w:t>
      </w:r>
      <w:r>
        <w:rPr>
          <w:rFonts w:eastAsia="Times New Roman" w:cs="Arial"/>
          <w:lang w:eastAsia="nl-NL"/>
        </w:rPr>
        <w:t xml:space="preserve"> zij van toepassing zouden zijn op </w:t>
      </w:r>
      <w:r w:rsidR="0090761B">
        <w:rPr>
          <w:rFonts w:eastAsia="Times New Roman" w:cs="Arial"/>
          <w:lang w:eastAsia="nl-NL"/>
        </w:rPr>
        <w:t xml:space="preserve">de situatie op </w:t>
      </w:r>
      <w:r>
        <w:rPr>
          <w:rFonts w:eastAsia="Times New Roman" w:cs="Arial"/>
          <w:lang w:eastAsia="nl-NL"/>
        </w:rPr>
        <w:t>ons Bospark</w:t>
      </w:r>
      <w:r w:rsidR="0090761B">
        <w:rPr>
          <w:rFonts w:eastAsia="Times New Roman" w:cs="Arial"/>
          <w:lang w:eastAsia="nl-NL"/>
        </w:rPr>
        <w:t xml:space="preserve"> NU</w:t>
      </w:r>
      <w:r>
        <w:rPr>
          <w:rFonts w:eastAsia="Times New Roman" w:cs="Arial"/>
          <w:lang w:eastAsia="nl-NL"/>
        </w:rPr>
        <w:t>.</w:t>
      </w:r>
    </w:p>
    <w:p w:rsidR="0090761B" w:rsidRDefault="0090761B" w:rsidP="00BF77D2">
      <w:pPr>
        <w:spacing w:after="120"/>
        <w:rPr>
          <w:rFonts w:eastAsia="Times New Roman" w:cs="Arial"/>
          <w:lang w:eastAsia="nl-NL"/>
        </w:rPr>
      </w:pPr>
      <w:r>
        <w:rPr>
          <w:rFonts w:eastAsia="Times New Roman" w:cs="Arial"/>
          <w:lang w:eastAsia="nl-NL"/>
        </w:rPr>
        <w:t xml:space="preserve">En ik wil hier nogmaals benadrukken dat langetermijn huurders volkomen legaal op het </w:t>
      </w:r>
      <w:r w:rsidR="002D2545">
        <w:rPr>
          <w:rFonts w:eastAsia="Times New Roman" w:cs="Arial"/>
          <w:lang w:eastAsia="nl-NL"/>
        </w:rPr>
        <w:t>Bos</w:t>
      </w:r>
      <w:r>
        <w:rPr>
          <w:rFonts w:eastAsia="Times New Roman" w:cs="Arial"/>
          <w:lang w:eastAsia="nl-NL"/>
        </w:rPr>
        <w:t xml:space="preserve">park verblijven op grond van de opening die hiertoe wordt geboden in de gemeentelijke verordening. </w:t>
      </w:r>
    </w:p>
    <w:p w:rsidR="00F8630B" w:rsidRDefault="0090761B" w:rsidP="00BF77D2">
      <w:pPr>
        <w:spacing w:after="120"/>
        <w:rPr>
          <w:rFonts w:eastAsia="Times New Roman" w:cs="Arial"/>
          <w:lang w:eastAsia="nl-NL"/>
        </w:rPr>
      </w:pPr>
      <w:r>
        <w:rPr>
          <w:rFonts w:eastAsia="Times New Roman" w:cs="Arial"/>
          <w:lang w:eastAsia="nl-NL"/>
        </w:rPr>
        <w:t xml:space="preserve">Wie op </w:t>
      </w:r>
      <w:r w:rsidR="002D2545">
        <w:rPr>
          <w:rFonts w:eastAsia="Times New Roman" w:cs="Arial"/>
          <w:lang w:eastAsia="nl-NL"/>
        </w:rPr>
        <w:t xml:space="preserve">grond van </w:t>
      </w:r>
      <w:r>
        <w:rPr>
          <w:rFonts w:eastAsia="Times New Roman" w:cs="Arial"/>
          <w:lang w:eastAsia="nl-NL"/>
        </w:rPr>
        <w:t>welke titel ‘strenge eisen en hoge waarborgsommen’</w:t>
      </w:r>
      <w:r w:rsidR="00114480">
        <w:rPr>
          <w:rFonts w:eastAsia="Times New Roman" w:cs="Arial"/>
          <w:lang w:eastAsia="nl-NL"/>
        </w:rPr>
        <w:t xml:space="preserve"> </w:t>
      </w:r>
      <w:r w:rsidR="00114480">
        <w:rPr>
          <w:rStyle w:val="Voetnootmarkering"/>
          <w:rFonts w:eastAsia="Times New Roman" w:cs="Arial"/>
          <w:lang w:eastAsia="nl-NL"/>
        </w:rPr>
        <w:footnoteReference w:id="5"/>
      </w:r>
      <w:r>
        <w:rPr>
          <w:rFonts w:eastAsia="Times New Roman" w:cs="Arial"/>
          <w:lang w:eastAsia="nl-NL"/>
        </w:rPr>
        <w:t xml:space="preserve"> zou willen vaststellen, mag dat komen uitleggen.</w:t>
      </w:r>
    </w:p>
    <w:p w:rsidR="0090761B" w:rsidRDefault="0090761B" w:rsidP="00F8630B">
      <w:pPr>
        <w:rPr>
          <w:rFonts w:eastAsia="Times New Roman" w:cs="Arial"/>
          <w:lang w:eastAsia="nl-NL"/>
        </w:rPr>
      </w:pPr>
    </w:p>
    <w:p w:rsidR="00114480" w:rsidRDefault="00F43CB9" w:rsidP="00114480">
      <w:pPr>
        <w:pStyle w:val="Kop3"/>
        <w:numPr>
          <w:ilvl w:val="0"/>
          <w:numId w:val="8"/>
        </w:numPr>
        <w:rPr>
          <w:rFonts w:eastAsia="Times New Roman"/>
          <w:lang w:eastAsia="nl-NL"/>
        </w:rPr>
      </w:pPr>
      <w:bookmarkStart w:id="20" w:name="_Toc478673437"/>
      <w:r>
        <w:rPr>
          <w:rFonts w:eastAsia="Times New Roman"/>
          <w:lang w:eastAsia="nl-NL"/>
        </w:rPr>
        <w:lastRenderedPageBreak/>
        <w:t>Gas, water en elektra (GWE); enkele feiten</w:t>
      </w:r>
      <w:bookmarkEnd w:id="20"/>
    </w:p>
    <w:p w:rsidR="00BF77D2" w:rsidRDefault="00BF77D2" w:rsidP="00BF77D2">
      <w:pPr>
        <w:pStyle w:val="Geenafstand"/>
      </w:pPr>
    </w:p>
    <w:tbl>
      <w:tblPr>
        <w:tblW w:w="9513" w:type="dxa"/>
        <w:tblInd w:w="-72" w:type="dxa"/>
        <w:tblCellMar>
          <w:left w:w="70" w:type="dxa"/>
          <w:right w:w="70" w:type="dxa"/>
        </w:tblCellMar>
        <w:tblLook w:val="04A0"/>
      </w:tblPr>
      <w:tblGrid>
        <w:gridCol w:w="866"/>
        <w:gridCol w:w="992"/>
        <w:gridCol w:w="992"/>
        <w:gridCol w:w="126"/>
        <w:gridCol w:w="866"/>
        <w:gridCol w:w="851"/>
        <w:gridCol w:w="190"/>
        <w:gridCol w:w="77"/>
        <w:gridCol w:w="190"/>
        <w:gridCol w:w="536"/>
        <w:gridCol w:w="992"/>
        <w:gridCol w:w="992"/>
        <w:gridCol w:w="992"/>
        <w:gridCol w:w="851"/>
      </w:tblGrid>
      <w:tr w:rsidR="00BF77D2" w:rsidRPr="00432FA1" w:rsidTr="00BF77D2">
        <w:trPr>
          <w:trHeight w:val="375"/>
        </w:trPr>
        <w:tc>
          <w:tcPr>
            <w:tcW w:w="9513" w:type="dxa"/>
            <w:gridSpan w:val="14"/>
            <w:tcBorders>
              <w:top w:val="single" w:sz="4" w:space="0" w:color="auto"/>
              <w:left w:val="single" w:sz="4" w:space="0" w:color="auto"/>
              <w:bottom w:val="single" w:sz="4" w:space="0" w:color="auto"/>
              <w:right w:val="single" w:sz="4" w:space="0" w:color="000000"/>
            </w:tcBorders>
            <w:shd w:val="clear" w:color="000000" w:fill="F2F2F2"/>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6"/>
                <w:szCs w:val="26"/>
                <w:lang w:eastAsia="nl-NL"/>
              </w:rPr>
            </w:pPr>
            <w:r w:rsidRPr="00432FA1">
              <w:rPr>
                <w:rFonts w:ascii="Calibri" w:eastAsia="Times New Roman" w:hAnsi="Calibri" w:cs="Calibri"/>
                <w:b/>
                <w:bCs/>
                <w:color w:val="000000"/>
                <w:sz w:val="26"/>
                <w:szCs w:val="26"/>
                <w:lang w:eastAsia="nl-NL"/>
              </w:rPr>
              <w:t xml:space="preserve">Droom Parken      -        </w:t>
            </w:r>
            <w:proofErr w:type="spellStart"/>
            <w:r w:rsidRPr="00432FA1">
              <w:rPr>
                <w:rFonts w:ascii="Calibri" w:eastAsia="Times New Roman" w:hAnsi="Calibri" w:cs="Calibri"/>
                <w:b/>
                <w:bCs/>
                <w:color w:val="000000"/>
                <w:sz w:val="26"/>
                <w:szCs w:val="26"/>
                <w:lang w:eastAsia="nl-NL"/>
              </w:rPr>
              <w:t>Grootverbruik-inkoopprijzen</w:t>
            </w:r>
            <w:proofErr w:type="spellEnd"/>
            <w:r w:rsidRPr="00432FA1">
              <w:rPr>
                <w:rFonts w:ascii="Calibri" w:eastAsia="Times New Roman" w:hAnsi="Calibri" w:cs="Calibri"/>
                <w:b/>
                <w:bCs/>
                <w:color w:val="000000"/>
                <w:sz w:val="26"/>
                <w:szCs w:val="26"/>
                <w:lang w:eastAsia="nl-NL"/>
              </w:rPr>
              <w:t>*</w:t>
            </w:r>
          </w:p>
        </w:tc>
      </w:tr>
      <w:tr w:rsidR="00BF77D2" w:rsidRPr="00432FA1" w:rsidTr="00BF77D2">
        <w:trPr>
          <w:trHeight w:val="240"/>
        </w:trPr>
        <w:tc>
          <w:tcPr>
            <w:tcW w:w="4960" w:type="dxa"/>
            <w:gridSpan w:val="8"/>
            <w:vMerge w:val="restart"/>
            <w:tcBorders>
              <w:top w:val="nil"/>
              <w:left w:val="nil"/>
              <w:bottom w:val="single" w:sz="8" w:space="0" w:color="000000"/>
              <w:right w:val="nil"/>
            </w:tcBorders>
            <w:shd w:val="clear" w:color="auto" w:fill="auto"/>
            <w:noWrap/>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4"/>
                <w:szCs w:val="24"/>
                <w:lang w:eastAsia="nl-NL"/>
              </w:rPr>
            </w:pPr>
            <w:r w:rsidRPr="00432FA1">
              <w:rPr>
                <w:rFonts w:ascii="Calibri" w:eastAsia="Times New Roman" w:hAnsi="Calibri" w:cs="Calibri"/>
                <w:b/>
                <w:bCs/>
                <w:color w:val="000000"/>
                <w:sz w:val="24"/>
                <w:szCs w:val="24"/>
                <w:lang w:eastAsia="nl-NL"/>
              </w:rPr>
              <w:t xml:space="preserve">Prijsvergelijking </w:t>
            </w:r>
            <w:proofErr w:type="spellStart"/>
            <w:r w:rsidRPr="00432FA1">
              <w:rPr>
                <w:rFonts w:ascii="Calibri" w:eastAsia="Times New Roman" w:hAnsi="Calibri" w:cs="Calibri"/>
                <w:b/>
                <w:bCs/>
                <w:color w:val="000000"/>
                <w:sz w:val="24"/>
                <w:szCs w:val="24"/>
                <w:lang w:eastAsia="nl-NL"/>
              </w:rPr>
              <w:t>vòòr</w:t>
            </w:r>
            <w:proofErr w:type="spellEnd"/>
            <w:r w:rsidRPr="00432FA1">
              <w:rPr>
                <w:rFonts w:ascii="Calibri" w:eastAsia="Times New Roman" w:hAnsi="Calibri" w:cs="Calibri"/>
                <w:b/>
                <w:bCs/>
                <w:color w:val="000000"/>
                <w:sz w:val="24"/>
                <w:szCs w:val="24"/>
                <w:lang w:eastAsia="nl-NL"/>
              </w:rPr>
              <w:t xml:space="preserve">  2015</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4363" w:type="dxa"/>
            <w:gridSpan w:val="5"/>
            <w:vMerge w:val="restart"/>
            <w:tcBorders>
              <w:top w:val="nil"/>
              <w:left w:val="nil"/>
              <w:bottom w:val="single" w:sz="8" w:space="0" w:color="000000"/>
              <w:right w:val="nil"/>
            </w:tcBorders>
            <w:shd w:val="clear" w:color="auto" w:fill="auto"/>
            <w:noWrap/>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4"/>
                <w:szCs w:val="24"/>
                <w:lang w:eastAsia="nl-NL"/>
              </w:rPr>
            </w:pPr>
            <w:r w:rsidRPr="00432FA1">
              <w:rPr>
                <w:rFonts w:ascii="Calibri" w:eastAsia="Times New Roman" w:hAnsi="Calibri" w:cs="Calibri"/>
                <w:b/>
                <w:bCs/>
                <w:color w:val="000000"/>
                <w:sz w:val="24"/>
                <w:szCs w:val="24"/>
                <w:lang w:eastAsia="nl-NL"/>
              </w:rPr>
              <w:t>Prijsvergelijking vanaf 2015</w:t>
            </w:r>
          </w:p>
        </w:tc>
      </w:tr>
      <w:tr w:rsidR="00BF77D2" w:rsidRPr="00432FA1" w:rsidTr="00BF77D2">
        <w:trPr>
          <w:trHeight w:val="240"/>
        </w:trPr>
        <w:tc>
          <w:tcPr>
            <w:tcW w:w="4960" w:type="dxa"/>
            <w:gridSpan w:val="8"/>
            <w:vMerge/>
            <w:tcBorders>
              <w:top w:val="nil"/>
              <w:left w:val="nil"/>
              <w:bottom w:val="single" w:sz="8" w:space="0" w:color="000000"/>
              <w:right w:val="nil"/>
            </w:tcBorders>
            <w:vAlign w:val="center"/>
            <w:hideMark/>
          </w:tcPr>
          <w:p w:rsidR="00BF77D2" w:rsidRPr="00432FA1" w:rsidRDefault="00BF77D2" w:rsidP="00BF77D2">
            <w:pPr>
              <w:spacing w:after="0" w:line="240" w:lineRule="auto"/>
              <w:rPr>
                <w:rFonts w:ascii="Calibri" w:eastAsia="Times New Roman" w:hAnsi="Calibri" w:cs="Calibri"/>
                <w:b/>
                <w:bCs/>
                <w:color w:val="000000"/>
                <w:sz w:val="24"/>
                <w:szCs w:val="24"/>
                <w:lang w:eastAsia="nl-NL"/>
              </w:rPr>
            </w:pP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4363" w:type="dxa"/>
            <w:gridSpan w:val="5"/>
            <w:vMerge/>
            <w:tcBorders>
              <w:top w:val="nil"/>
              <w:left w:val="nil"/>
              <w:bottom w:val="nil"/>
              <w:right w:val="nil"/>
            </w:tcBorders>
            <w:vAlign w:val="center"/>
            <w:hideMark/>
          </w:tcPr>
          <w:p w:rsidR="00BF77D2" w:rsidRPr="00432FA1" w:rsidRDefault="00BF77D2" w:rsidP="00BF77D2">
            <w:pPr>
              <w:spacing w:after="0" w:line="240" w:lineRule="auto"/>
              <w:rPr>
                <w:rFonts w:ascii="Calibri" w:eastAsia="Times New Roman" w:hAnsi="Calibri" w:cs="Calibri"/>
                <w:b/>
                <w:bCs/>
                <w:color w:val="000000"/>
                <w:sz w:val="24"/>
                <w:szCs w:val="24"/>
                <w:lang w:eastAsia="nl-NL"/>
              </w:rPr>
            </w:pPr>
          </w:p>
        </w:tc>
      </w:tr>
      <w:tr w:rsidR="00BF77D2" w:rsidRPr="00432FA1" w:rsidTr="00BF77D2">
        <w:trPr>
          <w:trHeight w:val="300"/>
        </w:trPr>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nil"/>
              <w:right w:val="nil"/>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Gas*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Gas* verkoop</w:t>
            </w:r>
          </w:p>
        </w:tc>
        <w:tc>
          <w:tcPr>
            <w:tcW w:w="992" w:type="dxa"/>
            <w:gridSpan w:val="2"/>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Verschil</w:t>
            </w:r>
          </w:p>
        </w:tc>
        <w:tc>
          <w:tcPr>
            <w:tcW w:w="851" w:type="dxa"/>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Opslag</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single" w:sz="4" w:space="0" w:color="auto"/>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Gas*</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Gas* verkoop</w:t>
            </w:r>
          </w:p>
        </w:tc>
        <w:tc>
          <w:tcPr>
            <w:tcW w:w="992" w:type="dxa"/>
            <w:tcBorders>
              <w:top w:val="single" w:sz="4" w:space="0" w:color="auto"/>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Verschil</w:t>
            </w:r>
          </w:p>
        </w:tc>
        <w:tc>
          <w:tcPr>
            <w:tcW w:w="851" w:type="dxa"/>
            <w:tcBorders>
              <w:top w:val="single" w:sz="4" w:space="0" w:color="auto"/>
              <w:left w:val="nil"/>
              <w:bottom w:val="nil"/>
              <w:right w:val="single" w:sz="4"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Opslag</w:t>
            </w:r>
          </w:p>
        </w:tc>
      </w:tr>
      <w:tr w:rsidR="00BF77D2" w:rsidRPr="00432FA1" w:rsidTr="00BF77D2">
        <w:trPr>
          <w:trHeight w:val="615"/>
        </w:trPr>
        <w:tc>
          <w:tcPr>
            <w:tcW w:w="866"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nil"/>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xml:space="preserve">Inkoop </w:t>
            </w:r>
            <w:r w:rsidRPr="00432FA1">
              <w:rPr>
                <w:rFonts w:ascii="Calibri" w:eastAsia="Times New Roman" w:hAnsi="Calibri" w:cs="Calibri"/>
                <w:b/>
                <w:bCs/>
                <w:color w:val="000000"/>
                <w:lang w:eastAsia="nl-NL"/>
              </w:rPr>
              <w:t>CBS</w:t>
            </w:r>
          </w:p>
        </w:tc>
        <w:tc>
          <w:tcPr>
            <w:tcW w:w="992"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per m</w:t>
            </w:r>
            <w:r w:rsidRPr="00432FA1">
              <w:rPr>
                <w:rFonts w:ascii="Calibri" w:eastAsia="Times New Roman" w:hAnsi="Calibri" w:cs="Calibri"/>
                <w:color w:val="000000"/>
                <w:vertAlign w:val="superscript"/>
                <w:lang w:eastAsia="nl-NL"/>
              </w:rPr>
              <w:t>3</w:t>
            </w:r>
          </w:p>
        </w:tc>
        <w:tc>
          <w:tcPr>
            <w:tcW w:w="851"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vMerge/>
            <w:tcBorders>
              <w:top w:val="nil"/>
              <w:left w:val="single" w:sz="4"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xml:space="preserve">Inkoop </w:t>
            </w:r>
            <w:r w:rsidRPr="00432FA1">
              <w:rPr>
                <w:rFonts w:ascii="Calibri" w:eastAsia="Times New Roman" w:hAnsi="Calibri" w:cs="Calibri"/>
                <w:b/>
                <w:bCs/>
                <w:color w:val="000000"/>
                <w:lang w:eastAsia="nl-NL"/>
              </w:rPr>
              <w:t>CBS</w:t>
            </w:r>
          </w:p>
        </w:tc>
        <w:tc>
          <w:tcPr>
            <w:tcW w:w="992"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per m</w:t>
            </w:r>
            <w:r w:rsidRPr="00432FA1">
              <w:rPr>
                <w:rFonts w:ascii="Calibri" w:eastAsia="Times New Roman" w:hAnsi="Calibri" w:cs="Calibri"/>
                <w:color w:val="000000"/>
                <w:vertAlign w:val="superscript"/>
                <w:lang w:eastAsia="nl-NL"/>
              </w:rPr>
              <w:t>3</w:t>
            </w:r>
          </w:p>
        </w:tc>
        <w:tc>
          <w:tcPr>
            <w:tcW w:w="851" w:type="dxa"/>
            <w:tcBorders>
              <w:top w:val="nil"/>
              <w:left w:val="nil"/>
              <w:bottom w:val="single" w:sz="8" w:space="0" w:color="auto"/>
              <w:right w:val="single" w:sz="4"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2008</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0,361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0,74</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0,38</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105%</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2015</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0,358</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0,53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0,172</w:t>
            </w:r>
          </w:p>
        </w:tc>
        <w:tc>
          <w:tcPr>
            <w:tcW w:w="851" w:type="dxa"/>
            <w:tcBorders>
              <w:top w:val="nil"/>
              <w:left w:val="nil"/>
              <w:bottom w:val="single" w:sz="8" w:space="0" w:color="auto"/>
              <w:right w:val="single" w:sz="4" w:space="0" w:color="auto"/>
            </w:tcBorders>
            <w:shd w:val="clear" w:color="000000" w:fill="FFEFBD"/>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48%</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2009</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0,361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0,78</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0,42</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116%</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2016</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0,356</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0,49</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0,134</w:t>
            </w:r>
          </w:p>
        </w:tc>
        <w:tc>
          <w:tcPr>
            <w:tcW w:w="851" w:type="dxa"/>
            <w:tcBorders>
              <w:top w:val="nil"/>
              <w:left w:val="nil"/>
              <w:bottom w:val="single" w:sz="8" w:space="0" w:color="auto"/>
              <w:right w:val="single" w:sz="4" w:space="0" w:color="auto"/>
            </w:tcBorders>
            <w:shd w:val="clear" w:color="000000" w:fill="FFEFBD"/>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38%</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2010</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0,313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0,78</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0,47</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150%</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2017</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0,358</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0,49</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0,132</w:t>
            </w:r>
          </w:p>
        </w:tc>
        <w:tc>
          <w:tcPr>
            <w:tcW w:w="851" w:type="dxa"/>
            <w:tcBorders>
              <w:top w:val="nil"/>
              <w:left w:val="nil"/>
              <w:bottom w:val="single" w:sz="4" w:space="0" w:color="auto"/>
              <w:right w:val="single" w:sz="4" w:space="0" w:color="auto"/>
            </w:tcBorders>
            <w:shd w:val="clear" w:color="000000" w:fill="FFEFBD"/>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37%</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0,332</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0,76</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0,43</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130%</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single" w:sz="4" w:space="0" w:color="auto"/>
              <w:left w:val="single" w:sz="8" w:space="0" w:color="auto"/>
              <w:bottom w:val="single" w:sz="8" w:space="0" w:color="auto"/>
              <w:right w:val="single" w:sz="8" w:space="0" w:color="auto"/>
            </w:tcBorders>
            <w:shd w:val="clear" w:color="000000" w:fill="F2F2F2"/>
            <w:noWrap/>
            <w:vAlign w:val="bottom"/>
            <w:hideMark/>
          </w:tcPr>
          <w:p w:rsidR="00BF77D2" w:rsidRPr="00432FA1" w:rsidRDefault="00BF77D2" w:rsidP="00BF77D2">
            <w:pPr>
              <w:spacing w:after="0" w:line="240" w:lineRule="auto"/>
              <w:jc w:val="center"/>
              <w:rPr>
                <w:rFonts w:ascii="Calibri" w:eastAsia="Times New Roman" w:hAnsi="Calibri" w:cs="Calibri"/>
                <w:b/>
                <w:bCs/>
                <w:color w:val="000000"/>
                <w:sz w:val="20"/>
                <w:szCs w:val="20"/>
                <w:u w:val="single"/>
                <w:lang w:eastAsia="nl-NL"/>
              </w:rPr>
            </w:pPr>
            <w:r w:rsidRPr="00432FA1">
              <w:rPr>
                <w:rFonts w:ascii="Calibri" w:eastAsia="Times New Roman" w:hAnsi="Calibri" w:cs="Calibri"/>
                <w:b/>
                <w:bCs/>
                <w:color w:val="000000"/>
                <w:sz w:val="20"/>
                <w:szCs w:val="20"/>
                <w:u w:val="single"/>
                <w:lang w:eastAsia="nl-NL"/>
              </w:rPr>
              <w:t>41%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2012</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0,354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0,76</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0,41</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116%</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0,383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0,85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0,47</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123%</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0,371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0,85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0,48</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129%</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2850" w:type="dxa"/>
            <w:gridSpan w:val="3"/>
            <w:tcBorders>
              <w:top w:val="nil"/>
              <w:left w:val="nil"/>
              <w:bottom w:val="nil"/>
              <w:right w:val="nil"/>
            </w:tcBorders>
            <w:shd w:val="clear" w:color="auto" w:fill="auto"/>
            <w:noWrap/>
            <w:vAlign w:val="center"/>
            <w:hideMark/>
          </w:tcPr>
          <w:p w:rsidR="00BF77D2" w:rsidRPr="00432FA1" w:rsidRDefault="00BF77D2" w:rsidP="00BF77D2">
            <w:pPr>
              <w:spacing w:after="0" w:line="240" w:lineRule="auto"/>
              <w:rPr>
                <w:rFonts w:ascii="Calibri" w:eastAsia="Times New Roman" w:hAnsi="Calibri" w:cs="Calibri"/>
                <w:b/>
                <w:bCs/>
                <w:color w:val="000000"/>
                <w:sz w:val="18"/>
                <w:szCs w:val="18"/>
                <w:lang w:eastAsia="nl-NL"/>
              </w:rPr>
            </w:pPr>
            <w:r w:rsidRPr="00432FA1">
              <w:rPr>
                <w:rFonts w:ascii="Calibri" w:eastAsia="Times New Roman" w:hAnsi="Calibri" w:cs="Calibri"/>
                <w:b/>
                <w:bCs/>
                <w:color w:val="000000"/>
                <w:sz w:val="18"/>
                <w:szCs w:val="18"/>
                <w:lang w:eastAsia="nl-NL"/>
              </w:rPr>
              <w:t>* Alle prijzen zijn inclusief BTW</w:t>
            </w:r>
          </w:p>
        </w:tc>
        <w:tc>
          <w:tcPr>
            <w:tcW w:w="992" w:type="dxa"/>
            <w:gridSpan w:val="2"/>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single" w:sz="8" w:space="0" w:color="auto"/>
              <w:bottom w:val="single" w:sz="8" w:space="0" w:color="auto"/>
              <w:right w:val="single" w:sz="8" w:space="0" w:color="auto"/>
            </w:tcBorders>
            <w:shd w:val="clear" w:color="000000" w:fill="F2F2F2"/>
            <w:noWrap/>
            <w:vAlign w:val="bottom"/>
            <w:hideMark/>
          </w:tcPr>
          <w:p w:rsidR="00BF77D2" w:rsidRPr="00432FA1" w:rsidRDefault="00BF77D2" w:rsidP="00BF77D2">
            <w:pPr>
              <w:spacing w:after="0" w:line="240" w:lineRule="auto"/>
              <w:jc w:val="center"/>
              <w:rPr>
                <w:rFonts w:ascii="Calibri" w:eastAsia="Times New Roman" w:hAnsi="Calibri" w:cs="Calibri"/>
                <w:b/>
                <w:bCs/>
                <w:color w:val="000000"/>
                <w:sz w:val="20"/>
                <w:szCs w:val="20"/>
                <w:u w:val="single"/>
                <w:lang w:eastAsia="nl-NL"/>
              </w:rPr>
            </w:pPr>
            <w:r w:rsidRPr="00432FA1">
              <w:rPr>
                <w:rFonts w:ascii="Calibri" w:eastAsia="Times New Roman" w:hAnsi="Calibri" w:cs="Calibri"/>
                <w:b/>
                <w:bCs/>
                <w:color w:val="000000"/>
                <w:sz w:val="20"/>
                <w:szCs w:val="20"/>
                <w:u w:val="single"/>
                <w:lang w:eastAsia="nl-NL"/>
              </w:rPr>
              <w:t>124%</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102"/>
        </w:trPr>
        <w:tc>
          <w:tcPr>
            <w:tcW w:w="866" w:type="dxa"/>
            <w:tcBorders>
              <w:top w:val="nil"/>
              <w:left w:val="nil"/>
              <w:bottom w:val="single" w:sz="4" w:space="0" w:color="auto"/>
              <w:right w:val="nil"/>
            </w:tcBorders>
            <w:shd w:val="clear" w:color="auto" w:fill="auto"/>
            <w:noWrap/>
            <w:vAlign w:val="center"/>
            <w:hideMark/>
          </w:tcPr>
          <w:p w:rsidR="00BF77D2" w:rsidRPr="00432FA1" w:rsidRDefault="00BF77D2" w:rsidP="00BF77D2">
            <w:pPr>
              <w:spacing w:after="0" w:line="240" w:lineRule="auto"/>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gridSpan w:val="2"/>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851"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190"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803" w:type="dxa"/>
            <w:gridSpan w:val="3"/>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851"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r>
      <w:tr w:rsidR="00BF77D2" w:rsidRPr="00432FA1" w:rsidTr="00BF77D2">
        <w:trPr>
          <w:trHeight w:val="240"/>
        </w:trPr>
        <w:tc>
          <w:tcPr>
            <w:tcW w:w="4693" w:type="dxa"/>
            <w:gridSpan w:val="6"/>
            <w:vMerge w:val="restart"/>
            <w:tcBorders>
              <w:top w:val="nil"/>
              <w:left w:val="nil"/>
              <w:bottom w:val="single" w:sz="8" w:space="0" w:color="000000"/>
              <w:right w:val="nil"/>
            </w:tcBorders>
            <w:shd w:val="clear" w:color="auto" w:fill="auto"/>
            <w:noWrap/>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4"/>
                <w:szCs w:val="24"/>
                <w:lang w:eastAsia="nl-NL"/>
              </w:rPr>
            </w:pPr>
            <w:r w:rsidRPr="00432FA1">
              <w:rPr>
                <w:rFonts w:ascii="Calibri" w:eastAsia="Times New Roman" w:hAnsi="Calibri" w:cs="Calibri"/>
                <w:b/>
                <w:bCs/>
                <w:color w:val="000000"/>
                <w:sz w:val="24"/>
                <w:szCs w:val="24"/>
                <w:lang w:eastAsia="nl-NL"/>
              </w:rPr>
              <w:t xml:space="preserve">Prijsvergelijking </w:t>
            </w:r>
            <w:proofErr w:type="spellStart"/>
            <w:r w:rsidRPr="00432FA1">
              <w:rPr>
                <w:rFonts w:ascii="Calibri" w:eastAsia="Times New Roman" w:hAnsi="Calibri" w:cs="Calibri"/>
                <w:b/>
                <w:bCs/>
                <w:color w:val="000000"/>
                <w:sz w:val="24"/>
                <w:szCs w:val="24"/>
                <w:lang w:eastAsia="nl-NL"/>
              </w:rPr>
              <w:t>vòòr</w:t>
            </w:r>
            <w:proofErr w:type="spellEnd"/>
            <w:r w:rsidRPr="00432FA1">
              <w:rPr>
                <w:rFonts w:ascii="Calibri" w:eastAsia="Times New Roman" w:hAnsi="Calibri" w:cs="Calibri"/>
                <w:b/>
                <w:bCs/>
                <w:color w:val="000000"/>
                <w:sz w:val="24"/>
                <w:szCs w:val="24"/>
                <w:lang w:eastAsia="nl-NL"/>
              </w:rPr>
              <w:t xml:space="preserve">  2015</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4630" w:type="dxa"/>
            <w:gridSpan w:val="7"/>
            <w:vMerge w:val="restart"/>
            <w:tcBorders>
              <w:top w:val="nil"/>
              <w:left w:val="nil"/>
              <w:bottom w:val="single" w:sz="8" w:space="0" w:color="000000"/>
              <w:right w:val="nil"/>
            </w:tcBorders>
            <w:shd w:val="clear" w:color="auto" w:fill="auto"/>
            <w:noWrap/>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4"/>
                <w:szCs w:val="24"/>
                <w:lang w:eastAsia="nl-NL"/>
              </w:rPr>
            </w:pPr>
            <w:r w:rsidRPr="00432FA1">
              <w:rPr>
                <w:rFonts w:ascii="Calibri" w:eastAsia="Times New Roman" w:hAnsi="Calibri" w:cs="Calibri"/>
                <w:b/>
                <w:bCs/>
                <w:color w:val="000000"/>
                <w:sz w:val="24"/>
                <w:szCs w:val="24"/>
                <w:lang w:eastAsia="nl-NL"/>
              </w:rPr>
              <w:t>Prijsvergelijking vanaf 2015</w:t>
            </w:r>
          </w:p>
        </w:tc>
      </w:tr>
      <w:tr w:rsidR="00BF77D2" w:rsidRPr="00432FA1" w:rsidTr="00BF77D2">
        <w:trPr>
          <w:trHeight w:val="240"/>
        </w:trPr>
        <w:tc>
          <w:tcPr>
            <w:tcW w:w="4693" w:type="dxa"/>
            <w:gridSpan w:val="6"/>
            <w:vMerge/>
            <w:tcBorders>
              <w:top w:val="nil"/>
              <w:left w:val="nil"/>
              <w:bottom w:val="single" w:sz="8" w:space="0" w:color="000000"/>
              <w:right w:val="nil"/>
            </w:tcBorders>
            <w:vAlign w:val="center"/>
            <w:hideMark/>
          </w:tcPr>
          <w:p w:rsidR="00BF77D2" w:rsidRPr="00432FA1" w:rsidRDefault="00BF77D2" w:rsidP="00BF77D2">
            <w:pPr>
              <w:spacing w:after="0" w:line="240" w:lineRule="auto"/>
              <w:rPr>
                <w:rFonts w:ascii="Calibri" w:eastAsia="Times New Roman" w:hAnsi="Calibri" w:cs="Calibri"/>
                <w:b/>
                <w:bCs/>
                <w:color w:val="000000"/>
                <w:sz w:val="24"/>
                <w:szCs w:val="24"/>
                <w:lang w:eastAsia="nl-NL"/>
              </w:rPr>
            </w:pP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4630" w:type="dxa"/>
            <w:gridSpan w:val="7"/>
            <w:vMerge/>
            <w:tcBorders>
              <w:top w:val="nil"/>
              <w:left w:val="nil"/>
              <w:bottom w:val="single" w:sz="4" w:space="0" w:color="auto"/>
              <w:right w:val="nil"/>
            </w:tcBorders>
            <w:vAlign w:val="center"/>
            <w:hideMark/>
          </w:tcPr>
          <w:p w:rsidR="00BF77D2" w:rsidRPr="00432FA1" w:rsidRDefault="00BF77D2" w:rsidP="00BF77D2">
            <w:pPr>
              <w:spacing w:after="0" w:line="240" w:lineRule="auto"/>
              <w:rPr>
                <w:rFonts w:ascii="Calibri" w:eastAsia="Times New Roman" w:hAnsi="Calibri" w:cs="Calibri"/>
                <w:b/>
                <w:bCs/>
                <w:color w:val="000000"/>
                <w:sz w:val="24"/>
                <w:szCs w:val="24"/>
                <w:lang w:eastAsia="nl-NL"/>
              </w:rPr>
            </w:pPr>
          </w:p>
        </w:tc>
      </w:tr>
      <w:tr w:rsidR="00BF77D2" w:rsidRPr="00432FA1" w:rsidTr="00BF77D2">
        <w:trPr>
          <w:trHeight w:val="300"/>
        </w:trPr>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Elektra*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Elektra* verkoop</w:t>
            </w:r>
          </w:p>
        </w:tc>
        <w:tc>
          <w:tcPr>
            <w:tcW w:w="992" w:type="dxa"/>
            <w:gridSpan w:val="2"/>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Verschil</w:t>
            </w:r>
          </w:p>
        </w:tc>
        <w:tc>
          <w:tcPr>
            <w:tcW w:w="851" w:type="dxa"/>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Opslag</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single" w:sz="4" w:space="0" w:color="auto"/>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Elektra*</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Elektra* verkoop</w:t>
            </w:r>
          </w:p>
        </w:tc>
        <w:tc>
          <w:tcPr>
            <w:tcW w:w="992" w:type="dxa"/>
            <w:tcBorders>
              <w:top w:val="single" w:sz="4" w:space="0" w:color="auto"/>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Verschil</w:t>
            </w:r>
          </w:p>
        </w:tc>
        <w:tc>
          <w:tcPr>
            <w:tcW w:w="851" w:type="dxa"/>
            <w:tcBorders>
              <w:top w:val="single" w:sz="4" w:space="0" w:color="auto"/>
              <w:left w:val="nil"/>
              <w:bottom w:val="nil"/>
              <w:right w:val="single" w:sz="4"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Opslag</w:t>
            </w:r>
          </w:p>
        </w:tc>
      </w:tr>
      <w:tr w:rsidR="00BF77D2" w:rsidRPr="00432FA1" w:rsidTr="00BF77D2">
        <w:trPr>
          <w:trHeight w:val="615"/>
        </w:trPr>
        <w:tc>
          <w:tcPr>
            <w:tcW w:w="866"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inkoop</w:t>
            </w:r>
            <w:r w:rsidRPr="00432FA1">
              <w:rPr>
                <w:rFonts w:ascii="Calibri" w:eastAsia="Times New Roman" w:hAnsi="Calibri" w:cs="Calibri"/>
                <w:b/>
                <w:bCs/>
                <w:color w:val="000000"/>
                <w:lang w:eastAsia="nl-NL"/>
              </w:rPr>
              <w:t xml:space="preserve"> CBS</w:t>
            </w:r>
          </w:p>
        </w:tc>
        <w:tc>
          <w:tcPr>
            <w:tcW w:w="992"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Per kWh</w:t>
            </w:r>
          </w:p>
        </w:tc>
        <w:tc>
          <w:tcPr>
            <w:tcW w:w="851"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vMerge/>
            <w:tcBorders>
              <w:top w:val="nil"/>
              <w:left w:val="single" w:sz="4"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inkoop</w:t>
            </w:r>
            <w:r w:rsidRPr="00432FA1">
              <w:rPr>
                <w:rFonts w:ascii="Calibri" w:eastAsia="Times New Roman" w:hAnsi="Calibri" w:cs="Calibri"/>
                <w:b/>
                <w:bCs/>
                <w:color w:val="000000"/>
                <w:lang w:eastAsia="nl-NL"/>
              </w:rPr>
              <w:t xml:space="preserve"> CBS</w:t>
            </w:r>
          </w:p>
        </w:tc>
        <w:tc>
          <w:tcPr>
            <w:tcW w:w="992"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Per kWh</w:t>
            </w:r>
          </w:p>
        </w:tc>
        <w:tc>
          <w:tcPr>
            <w:tcW w:w="851" w:type="dxa"/>
            <w:tcBorders>
              <w:top w:val="nil"/>
              <w:left w:val="nil"/>
              <w:bottom w:val="single" w:sz="8" w:space="0" w:color="auto"/>
              <w:right w:val="single" w:sz="4"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2008</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0,124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0,24</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0,116</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94%</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2015</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0,112</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0,128</w:t>
            </w:r>
          </w:p>
        </w:tc>
        <w:tc>
          <w:tcPr>
            <w:tcW w:w="851" w:type="dxa"/>
            <w:tcBorders>
              <w:top w:val="nil"/>
              <w:left w:val="nil"/>
              <w:bottom w:val="single" w:sz="8" w:space="0" w:color="auto"/>
              <w:right w:val="single" w:sz="4"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114%</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2009</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0,129</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0,121</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94%</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2016</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0,114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0,126</w:t>
            </w:r>
          </w:p>
        </w:tc>
        <w:tc>
          <w:tcPr>
            <w:tcW w:w="851" w:type="dxa"/>
            <w:tcBorders>
              <w:top w:val="nil"/>
              <w:left w:val="nil"/>
              <w:bottom w:val="single" w:sz="8" w:space="0" w:color="auto"/>
              <w:right w:val="single" w:sz="4"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2010</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0,118</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0,132</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112%</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2017</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0,115</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0,24</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0,125</w:t>
            </w:r>
          </w:p>
        </w:tc>
        <w:tc>
          <w:tcPr>
            <w:tcW w:w="851" w:type="dxa"/>
            <w:tcBorders>
              <w:top w:val="nil"/>
              <w:left w:val="nil"/>
              <w:bottom w:val="single" w:sz="4" w:space="0" w:color="auto"/>
              <w:right w:val="single" w:sz="4"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109%</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0,115</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0,23</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0,115</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100%</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single" w:sz="4" w:space="0" w:color="auto"/>
              <w:left w:val="single" w:sz="8" w:space="0" w:color="auto"/>
              <w:bottom w:val="single" w:sz="8" w:space="0" w:color="auto"/>
              <w:right w:val="single" w:sz="8" w:space="0" w:color="auto"/>
            </w:tcBorders>
            <w:shd w:val="clear" w:color="000000" w:fill="F2F2F2"/>
            <w:noWrap/>
            <w:vAlign w:val="bottom"/>
            <w:hideMark/>
          </w:tcPr>
          <w:p w:rsidR="00BF77D2" w:rsidRPr="00432FA1" w:rsidRDefault="00BF77D2" w:rsidP="00BF77D2">
            <w:pPr>
              <w:spacing w:after="0" w:line="240" w:lineRule="auto"/>
              <w:jc w:val="center"/>
              <w:rPr>
                <w:rFonts w:ascii="Calibri" w:eastAsia="Times New Roman" w:hAnsi="Calibri" w:cs="Calibri"/>
                <w:b/>
                <w:bCs/>
                <w:color w:val="000000"/>
                <w:sz w:val="20"/>
                <w:szCs w:val="20"/>
                <w:u w:val="single"/>
                <w:lang w:eastAsia="nl-NL"/>
              </w:rPr>
            </w:pPr>
            <w:r w:rsidRPr="00432FA1">
              <w:rPr>
                <w:rFonts w:ascii="Calibri" w:eastAsia="Times New Roman" w:hAnsi="Calibri" w:cs="Calibri"/>
                <w:b/>
                <w:bCs/>
                <w:color w:val="000000"/>
                <w:sz w:val="20"/>
                <w:szCs w:val="20"/>
                <w:u w:val="single"/>
                <w:lang w:eastAsia="nl-NL"/>
              </w:rPr>
              <w:t>111%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2012</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0,116</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0,23</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0,114</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98%</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0,24</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0,126</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111%</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0,110</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0,24</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0,13</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117%</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2850" w:type="dxa"/>
            <w:gridSpan w:val="3"/>
            <w:tcBorders>
              <w:top w:val="nil"/>
              <w:left w:val="nil"/>
              <w:bottom w:val="nil"/>
              <w:right w:val="nil"/>
            </w:tcBorders>
            <w:shd w:val="clear" w:color="auto" w:fill="auto"/>
            <w:noWrap/>
            <w:vAlign w:val="center"/>
            <w:hideMark/>
          </w:tcPr>
          <w:p w:rsidR="00BF77D2" w:rsidRPr="00432FA1" w:rsidRDefault="00BF77D2" w:rsidP="00BF77D2">
            <w:pPr>
              <w:spacing w:after="0" w:line="240" w:lineRule="auto"/>
              <w:rPr>
                <w:rFonts w:ascii="Calibri" w:eastAsia="Times New Roman" w:hAnsi="Calibri" w:cs="Calibri"/>
                <w:b/>
                <w:bCs/>
                <w:color w:val="000000"/>
                <w:sz w:val="18"/>
                <w:szCs w:val="18"/>
                <w:lang w:eastAsia="nl-NL"/>
              </w:rPr>
            </w:pPr>
            <w:r w:rsidRPr="00432FA1">
              <w:rPr>
                <w:rFonts w:ascii="Calibri" w:eastAsia="Times New Roman" w:hAnsi="Calibri" w:cs="Calibri"/>
                <w:b/>
                <w:bCs/>
                <w:color w:val="000000"/>
                <w:sz w:val="18"/>
                <w:szCs w:val="18"/>
                <w:lang w:eastAsia="nl-NL"/>
              </w:rPr>
              <w:t>* Alle prijzen zijn inclusief BTW</w:t>
            </w:r>
          </w:p>
        </w:tc>
        <w:tc>
          <w:tcPr>
            <w:tcW w:w="992" w:type="dxa"/>
            <w:gridSpan w:val="2"/>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single" w:sz="8" w:space="0" w:color="auto"/>
              <w:bottom w:val="single" w:sz="8" w:space="0" w:color="auto"/>
              <w:right w:val="single" w:sz="8" w:space="0" w:color="auto"/>
            </w:tcBorders>
            <w:shd w:val="clear" w:color="000000" w:fill="F2F2F2"/>
            <w:noWrap/>
            <w:vAlign w:val="bottom"/>
            <w:hideMark/>
          </w:tcPr>
          <w:p w:rsidR="00BF77D2" w:rsidRPr="00432FA1" w:rsidRDefault="00BF77D2" w:rsidP="00BF77D2">
            <w:pPr>
              <w:spacing w:after="0" w:line="240" w:lineRule="auto"/>
              <w:jc w:val="center"/>
              <w:rPr>
                <w:rFonts w:ascii="Calibri" w:eastAsia="Times New Roman" w:hAnsi="Calibri" w:cs="Calibri"/>
                <w:b/>
                <w:bCs/>
                <w:color w:val="000000"/>
                <w:sz w:val="20"/>
                <w:szCs w:val="20"/>
                <w:u w:val="single"/>
                <w:lang w:eastAsia="nl-NL"/>
              </w:rPr>
            </w:pPr>
            <w:r w:rsidRPr="00432FA1">
              <w:rPr>
                <w:rFonts w:ascii="Calibri" w:eastAsia="Times New Roman" w:hAnsi="Calibri" w:cs="Calibri"/>
                <w:b/>
                <w:bCs/>
                <w:color w:val="000000"/>
                <w:sz w:val="20"/>
                <w:szCs w:val="20"/>
                <w:u w:val="single"/>
                <w:lang w:eastAsia="nl-NL"/>
              </w:rPr>
              <w:t>104%</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102"/>
        </w:trPr>
        <w:tc>
          <w:tcPr>
            <w:tcW w:w="866" w:type="dxa"/>
            <w:tcBorders>
              <w:top w:val="nil"/>
              <w:left w:val="nil"/>
              <w:bottom w:val="single" w:sz="4" w:space="0" w:color="auto"/>
              <w:right w:val="nil"/>
            </w:tcBorders>
            <w:shd w:val="clear" w:color="auto" w:fill="auto"/>
            <w:noWrap/>
            <w:vAlign w:val="center"/>
            <w:hideMark/>
          </w:tcPr>
          <w:p w:rsidR="00BF77D2" w:rsidRPr="00432FA1" w:rsidRDefault="00BF77D2" w:rsidP="00BF77D2">
            <w:pPr>
              <w:spacing w:after="0" w:line="240" w:lineRule="auto"/>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gridSpan w:val="2"/>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851"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190"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803" w:type="dxa"/>
            <w:gridSpan w:val="3"/>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851" w:type="dxa"/>
            <w:tcBorders>
              <w:top w:val="nil"/>
              <w:left w:val="nil"/>
              <w:bottom w:val="single" w:sz="4" w:space="0" w:color="auto"/>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r>
      <w:tr w:rsidR="00BF77D2" w:rsidRPr="00432FA1" w:rsidTr="00BF77D2">
        <w:trPr>
          <w:trHeight w:val="240"/>
        </w:trPr>
        <w:tc>
          <w:tcPr>
            <w:tcW w:w="4693" w:type="dxa"/>
            <w:gridSpan w:val="6"/>
            <w:vMerge w:val="restart"/>
            <w:tcBorders>
              <w:top w:val="nil"/>
              <w:left w:val="nil"/>
              <w:bottom w:val="single" w:sz="8" w:space="0" w:color="000000"/>
              <w:right w:val="nil"/>
            </w:tcBorders>
            <w:shd w:val="clear" w:color="auto" w:fill="auto"/>
            <w:noWrap/>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4"/>
                <w:szCs w:val="24"/>
                <w:lang w:eastAsia="nl-NL"/>
              </w:rPr>
            </w:pPr>
            <w:r w:rsidRPr="00432FA1">
              <w:rPr>
                <w:rFonts w:ascii="Calibri" w:eastAsia="Times New Roman" w:hAnsi="Calibri" w:cs="Calibri"/>
                <w:b/>
                <w:bCs/>
                <w:color w:val="000000"/>
                <w:sz w:val="24"/>
                <w:szCs w:val="24"/>
                <w:lang w:eastAsia="nl-NL"/>
              </w:rPr>
              <w:t xml:space="preserve">Prijsvergelijking </w:t>
            </w:r>
            <w:proofErr w:type="spellStart"/>
            <w:r w:rsidRPr="00432FA1">
              <w:rPr>
                <w:rFonts w:ascii="Calibri" w:eastAsia="Times New Roman" w:hAnsi="Calibri" w:cs="Calibri"/>
                <w:b/>
                <w:bCs/>
                <w:color w:val="000000"/>
                <w:sz w:val="24"/>
                <w:szCs w:val="24"/>
                <w:lang w:eastAsia="nl-NL"/>
              </w:rPr>
              <w:t>vòòr</w:t>
            </w:r>
            <w:proofErr w:type="spellEnd"/>
            <w:r w:rsidRPr="00432FA1">
              <w:rPr>
                <w:rFonts w:ascii="Calibri" w:eastAsia="Times New Roman" w:hAnsi="Calibri" w:cs="Calibri"/>
                <w:b/>
                <w:bCs/>
                <w:color w:val="000000"/>
                <w:sz w:val="24"/>
                <w:szCs w:val="24"/>
                <w:lang w:eastAsia="nl-NL"/>
              </w:rPr>
              <w:t xml:space="preserve">  2015</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4630" w:type="dxa"/>
            <w:gridSpan w:val="7"/>
            <w:vMerge w:val="restart"/>
            <w:tcBorders>
              <w:top w:val="nil"/>
              <w:left w:val="nil"/>
              <w:bottom w:val="single" w:sz="8" w:space="0" w:color="000000"/>
              <w:right w:val="nil"/>
            </w:tcBorders>
            <w:shd w:val="clear" w:color="auto" w:fill="auto"/>
            <w:noWrap/>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4"/>
                <w:szCs w:val="24"/>
                <w:lang w:eastAsia="nl-NL"/>
              </w:rPr>
            </w:pPr>
            <w:r w:rsidRPr="00432FA1">
              <w:rPr>
                <w:rFonts w:ascii="Calibri" w:eastAsia="Times New Roman" w:hAnsi="Calibri" w:cs="Calibri"/>
                <w:b/>
                <w:bCs/>
                <w:color w:val="000000"/>
                <w:sz w:val="24"/>
                <w:szCs w:val="24"/>
                <w:lang w:eastAsia="nl-NL"/>
              </w:rPr>
              <w:t>Prijsvergelijking vanaf 2015</w:t>
            </w:r>
          </w:p>
        </w:tc>
      </w:tr>
      <w:tr w:rsidR="00BF77D2" w:rsidRPr="00432FA1" w:rsidTr="00BF77D2">
        <w:trPr>
          <w:trHeight w:val="240"/>
        </w:trPr>
        <w:tc>
          <w:tcPr>
            <w:tcW w:w="4693" w:type="dxa"/>
            <w:gridSpan w:val="6"/>
            <w:vMerge/>
            <w:tcBorders>
              <w:top w:val="nil"/>
              <w:left w:val="nil"/>
              <w:bottom w:val="single" w:sz="8" w:space="0" w:color="000000"/>
              <w:right w:val="nil"/>
            </w:tcBorders>
            <w:vAlign w:val="center"/>
            <w:hideMark/>
          </w:tcPr>
          <w:p w:rsidR="00BF77D2" w:rsidRPr="00432FA1" w:rsidRDefault="00BF77D2" w:rsidP="00BF77D2">
            <w:pPr>
              <w:spacing w:after="0" w:line="240" w:lineRule="auto"/>
              <w:rPr>
                <w:rFonts w:ascii="Calibri" w:eastAsia="Times New Roman" w:hAnsi="Calibri" w:cs="Calibri"/>
                <w:b/>
                <w:bCs/>
                <w:color w:val="000000"/>
                <w:sz w:val="24"/>
                <w:szCs w:val="24"/>
                <w:lang w:eastAsia="nl-NL"/>
              </w:rPr>
            </w:pP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4630" w:type="dxa"/>
            <w:gridSpan w:val="7"/>
            <w:vMerge/>
            <w:tcBorders>
              <w:top w:val="nil"/>
              <w:left w:val="nil"/>
              <w:bottom w:val="single" w:sz="4" w:space="0" w:color="auto"/>
              <w:right w:val="nil"/>
            </w:tcBorders>
            <w:vAlign w:val="center"/>
            <w:hideMark/>
          </w:tcPr>
          <w:p w:rsidR="00BF77D2" w:rsidRPr="00432FA1" w:rsidRDefault="00BF77D2" w:rsidP="00BF77D2">
            <w:pPr>
              <w:spacing w:after="0" w:line="240" w:lineRule="auto"/>
              <w:rPr>
                <w:rFonts w:ascii="Calibri" w:eastAsia="Times New Roman" w:hAnsi="Calibri" w:cs="Calibri"/>
                <w:b/>
                <w:bCs/>
                <w:color w:val="000000"/>
                <w:sz w:val="24"/>
                <w:szCs w:val="24"/>
                <w:lang w:eastAsia="nl-NL"/>
              </w:rPr>
            </w:pPr>
          </w:p>
        </w:tc>
      </w:tr>
      <w:tr w:rsidR="00BF77D2" w:rsidRPr="00432FA1" w:rsidTr="00BF77D2">
        <w:trPr>
          <w:trHeight w:val="300"/>
        </w:trPr>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Water*</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Water* verkoop</w:t>
            </w:r>
          </w:p>
        </w:tc>
        <w:tc>
          <w:tcPr>
            <w:tcW w:w="992" w:type="dxa"/>
            <w:gridSpan w:val="2"/>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Verschil</w:t>
            </w:r>
          </w:p>
        </w:tc>
        <w:tc>
          <w:tcPr>
            <w:tcW w:w="851" w:type="dxa"/>
            <w:tcBorders>
              <w:top w:val="nil"/>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Opslag</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 </w:t>
            </w:r>
          </w:p>
        </w:tc>
        <w:tc>
          <w:tcPr>
            <w:tcW w:w="992" w:type="dxa"/>
            <w:tcBorders>
              <w:top w:val="single" w:sz="4" w:space="0" w:color="auto"/>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Water*</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Water* verkoop</w:t>
            </w:r>
          </w:p>
        </w:tc>
        <w:tc>
          <w:tcPr>
            <w:tcW w:w="992" w:type="dxa"/>
            <w:tcBorders>
              <w:top w:val="single" w:sz="4" w:space="0" w:color="auto"/>
              <w:left w:val="nil"/>
              <w:bottom w:val="nil"/>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Verschil</w:t>
            </w:r>
          </w:p>
        </w:tc>
        <w:tc>
          <w:tcPr>
            <w:tcW w:w="851" w:type="dxa"/>
            <w:tcBorders>
              <w:top w:val="single" w:sz="4" w:space="0" w:color="auto"/>
              <w:left w:val="nil"/>
              <w:bottom w:val="nil"/>
              <w:right w:val="single" w:sz="4"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Opslag</w:t>
            </w:r>
          </w:p>
        </w:tc>
      </w:tr>
      <w:tr w:rsidR="00BF77D2" w:rsidRPr="00432FA1" w:rsidTr="00BF77D2">
        <w:trPr>
          <w:trHeight w:val="615"/>
        </w:trPr>
        <w:tc>
          <w:tcPr>
            <w:tcW w:w="866"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inkoop</w:t>
            </w:r>
            <w:r w:rsidRPr="00432FA1">
              <w:rPr>
                <w:rFonts w:ascii="Calibri" w:eastAsia="Times New Roman" w:hAnsi="Calibri" w:cs="Calibri"/>
                <w:b/>
                <w:bCs/>
                <w:color w:val="000000"/>
                <w:lang w:eastAsia="nl-NL"/>
              </w:rPr>
              <w:t xml:space="preserve"> </w:t>
            </w:r>
            <w:proofErr w:type="spellStart"/>
            <w:r w:rsidRPr="00432FA1">
              <w:rPr>
                <w:rFonts w:ascii="Calibri" w:eastAsia="Times New Roman" w:hAnsi="Calibri" w:cs="Calibri"/>
                <w:b/>
                <w:bCs/>
                <w:color w:val="000000"/>
                <w:lang w:eastAsia="nl-NL"/>
              </w:rPr>
              <w:t>Vitens</w:t>
            </w:r>
            <w:proofErr w:type="spellEnd"/>
          </w:p>
        </w:tc>
        <w:tc>
          <w:tcPr>
            <w:tcW w:w="992"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per m</w:t>
            </w:r>
            <w:r w:rsidRPr="00432FA1">
              <w:rPr>
                <w:rFonts w:ascii="Calibri" w:eastAsia="Times New Roman" w:hAnsi="Calibri" w:cs="Calibri"/>
                <w:color w:val="000000"/>
                <w:vertAlign w:val="superscript"/>
                <w:lang w:eastAsia="nl-NL"/>
              </w:rPr>
              <w:t>3</w:t>
            </w:r>
          </w:p>
        </w:tc>
        <w:tc>
          <w:tcPr>
            <w:tcW w:w="851"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vMerge/>
            <w:tcBorders>
              <w:top w:val="nil"/>
              <w:left w:val="single" w:sz="4"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inkoop</w:t>
            </w:r>
            <w:r w:rsidRPr="00432FA1">
              <w:rPr>
                <w:rFonts w:ascii="Calibri" w:eastAsia="Times New Roman" w:hAnsi="Calibri" w:cs="Calibri"/>
                <w:b/>
                <w:bCs/>
                <w:color w:val="000000"/>
                <w:lang w:eastAsia="nl-NL"/>
              </w:rPr>
              <w:t xml:space="preserve"> </w:t>
            </w:r>
            <w:proofErr w:type="spellStart"/>
            <w:r w:rsidRPr="00432FA1">
              <w:rPr>
                <w:rFonts w:ascii="Calibri" w:eastAsia="Times New Roman" w:hAnsi="Calibri" w:cs="Calibri"/>
                <w:b/>
                <w:bCs/>
                <w:color w:val="000000"/>
                <w:lang w:eastAsia="nl-NL"/>
              </w:rPr>
              <w:t>Vitens</w:t>
            </w:r>
            <w:proofErr w:type="spellEnd"/>
          </w:p>
        </w:tc>
        <w:tc>
          <w:tcPr>
            <w:tcW w:w="992" w:type="dxa"/>
            <w:vMerge/>
            <w:tcBorders>
              <w:top w:val="nil"/>
              <w:left w:val="single" w:sz="8" w:space="0" w:color="auto"/>
              <w:bottom w:val="single" w:sz="8" w:space="0" w:color="000000"/>
              <w:right w:val="single" w:sz="8" w:space="0" w:color="auto"/>
            </w:tcBorders>
            <w:vAlign w:val="center"/>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per m</w:t>
            </w:r>
            <w:r w:rsidRPr="00432FA1">
              <w:rPr>
                <w:rFonts w:ascii="Calibri" w:eastAsia="Times New Roman" w:hAnsi="Calibri" w:cs="Calibri"/>
                <w:color w:val="000000"/>
                <w:vertAlign w:val="superscript"/>
                <w:lang w:eastAsia="nl-NL"/>
              </w:rPr>
              <w:t>3</w:t>
            </w:r>
          </w:p>
        </w:tc>
        <w:tc>
          <w:tcPr>
            <w:tcW w:w="851" w:type="dxa"/>
            <w:tcBorders>
              <w:top w:val="nil"/>
              <w:left w:val="nil"/>
              <w:bottom w:val="single" w:sz="8" w:space="0" w:color="auto"/>
              <w:right w:val="single" w:sz="4"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lang w:eastAsia="nl-NL"/>
              </w:rPr>
            </w:pPr>
            <w:r w:rsidRPr="00432FA1">
              <w:rPr>
                <w:rFonts w:ascii="Calibri" w:eastAsia="Times New Roman" w:hAnsi="Calibri" w:cs="Calibri"/>
                <w:color w:val="000000"/>
                <w:lang w:eastAsia="nl-NL"/>
              </w:rPr>
              <w:t>%</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2008</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0,72</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1,49</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0,77</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107%</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2015</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0,81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0,74</w:t>
            </w:r>
          </w:p>
        </w:tc>
        <w:tc>
          <w:tcPr>
            <w:tcW w:w="851" w:type="dxa"/>
            <w:tcBorders>
              <w:top w:val="nil"/>
              <w:left w:val="nil"/>
              <w:bottom w:val="single" w:sz="8" w:space="0" w:color="auto"/>
              <w:right w:val="single" w:sz="4"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91%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2009</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0,82</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theme="minorHAnsi"/>
                <w:b/>
                <w:bCs/>
                <w:color w:val="000000"/>
                <w:sz w:val="20"/>
                <w:szCs w:val="20"/>
                <w:lang w:eastAsia="nl-NL"/>
              </w:rPr>
              <w:t>112%</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2016</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0,81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0,74</w:t>
            </w:r>
          </w:p>
        </w:tc>
        <w:tc>
          <w:tcPr>
            <w:tcW w:w="851" w:type="dxa"/>
            <w:tcBorders>
              <w:top w:val="nil"/>
              <w:left w:val="nil"/>
              <w:bottom w:val="single" w:sz="8" w:space="0" w:color="auto"/>
              <w:right w:val="single" w:sz="4"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91%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2010</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0,81</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109%</w:t>
            </w:r>
          </w:p>
        </w:tc>
        <w:tc>
          <w:tcPr>
            <w:tcW w:w="190" w:type="dxa"/>
            <w:tcBorders>
              <w:top w:val="nil"/>
              <w:left w:val="nil"/>
              <w:bottom w:val="nil"/>
              <w:right w:val="single" w:sz="4" w:space="0" w:color="auto"/>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single" w:sz="4" w:space="0" w:color="auto"/>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2017</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0,81</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tcBorders>
              <w:top w:val="nil"/>
              <w:left w:val="nil"/>
              <w:bottom w:val="single" w:sz="4"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0,74</w:t>
            </w:r>
          </w:p>
        </w:tc>
        <w:tc>
          <w:tcPr>
            <w:tcW w:w="851" w:type="dxa"/>
            <w:tcBorders>
              <w:top w:val="nil"/>
              <w:left w:val="nil"/>
              <w:bottom w:val="single" w:sz="4" w:space="0" w:color="auto"/>
              <w:right w:val="single" w:sz="4"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91%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2011</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0,76</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1,35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0,59</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78%</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single" w:sz="4" w:space="0" w:color="auto"/>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single" w:sz="4" w:space="0" w:color="auto"/>
              <w:left w:val="single" w:sz="8" w:space="0" w:color="auto"/>
              <w:bottom w:val="single" w:sz="8" w:space="0" w:color="auto"/>
              <w:right w:val="single" w:sz="8" w:space="0" w:color="auto"/>
            </w:tcBorders>
            <w:shd w:val="clear" w:color="000000" w:fill="F2F2F2"/>
            <w:noWrap/>
            <w:vAlign w:val="bottom"/>
            <w:hideMark/>
          </w:tcPr>
          <w:p w:rsidR="00BF77D2" w:rsidRPr="00432FA1" w:rsidRDefault="00BF77D2" w:rsidP="00BF77D2">
            <w:pPr>
              <w:spacing w:after="0" w:line="240" w:lineRule="auto"/>
              <w:jc w:val="center"/>
              <w:rPr>
                <w:rFonts w:ascii="Calibri" w:eastAsia="Times New Roman" w:hAnsi="Calibri" w:cs="Calibri"/>
                <w:b/>
                <w:bCs/>
                <w:color w:val="000000"/>
                <w:sz w:val="20"/>
                <w:szCs w:val="20"/>
                <w:u w:val="single"/>
                <w:lang w:eastAsia="nl-NL"/>
              </w:rPr>
            </w:pPr>
            <w:r w:rsidRPr="00432FA1">
              <w:rPr>
                <w:rFonts w:ascii="Calibri" w:eastAsia="Times New Roman" w:hAnsi="Calibri" w:cs="Calibri"/>
                <w:b/>
                <w:bCs/>
                <w:color w:val="000000"/>
                <w:sz w:val="20"/>
                <w:szCs w:val="20"/>
                <w:u w:val="single"/>
                <w:lang w:eastAsia="nl-NL"/>
              </w:rPr>
              <w:t>91%</w:t>
            </w: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2012</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0,78</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1,35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0,57</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73%</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2013</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0,79</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0,76</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96%</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theme="minorHAnsi"/>
                <w:color w:val="000000"/>
                <w:sz w:val="20"/>
                <w:szCs w:val="20"/>
                <w:lang w:eastAsia="nl-NL"/>
              </w:rPr>
              <w:t>2014</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0,80</w:t>
            </w:r>
          </w:p>
        </w:tc>
        <w:tc>
          <w:tcPr>
            <w:tcW w:w="992" w:type="dxa"/>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1,55</w:t>
            </w:r>
          </w:p>
        </w:tc>
        <w:tc>
          <w:tcPr>
            <w:tcW w:w="992" w:type="dxa"/>
            <w:gridSpan w:val="2"/>
            <w:tcBorders>
              <w:top w:val="nil"/>
              <w:left w:val="nil"/>
              <w:bottom w:val="single" w:sz="8" w:space="0" w:color="auto"/>
              <w:right w:val="single" w:sz="8" w:space="0" w:color="auto"/>
            </w:tcBorders>
            <w:shd w:val="clear" w:color="auto" w:fill="auto"/>
            <w:vAlign w:val="center"/>
            <w:hideMark/>
          </w:tcPr>
          <w:p w:rsidR="00BF77D2" w:rsidRPr="00432FA1" w:rsidRDefault="00BF77D2" w:rsidP="00BF77D2">
            <w:pPr>
              <w:spacing w:after="0" w:line="240" w:lineRule="auto"/>
              <w:jc w:val="center"/>
              <w:rPr>
                <w:rFonts w:ascii="Calibri" w:eastAsia="Times New Roman" w:hAnsi="Calibri" w:cs="Calibri"/>
                <w:color w:val="000000"/>
                <w:sz w:val="20"/>
                <w:szCs w:val="20"/>
                <w:lang w:eastAsia="nl-NL"/>
              </w:rPr>
            </w:pPr>
            <w:r w:rsidRPr="00432FA1">
              <w:rPr>
                <w:rFonts w:ascii="Calibri" w:eastAsia="Times New Roman" w:hAnsi="Calibri" w:cs="Calibri"/>
                <w:color w:val="000000"/>
                <w:sz w:val="20"/>
                <w:szCs w:val="20"/>
                <w:lang w:eastAsia="nl-NL"/>
              </w:rPr>
              <w:t>0,75</w:t>
            </w:r>
          </w:p>
        </w:tc>
        <w:tc>
          <w:tcPr>
            <w:tcW w:w="851" w:type="dxa"/>
            <w:tcBorders>
              <w:top w:val="nil"/>
              <w:left w:val="nil"/>
              <w:bottom w:val="single" w:sz="8" w:space="0" w:color="auto"/>
              <w:right w:val="single" w:sz="8" w:space="0" w:color="auto"/>
            </w:tcBorders>
            <w:shd w:val="clear" w:color="000000" w:fill="FFAFAF"/>
            <w:vAlign w:val="center"/>
            <w:hideMark/>
          </w:tcPr>
          <w:p w:rsidR="00BF77D2" w:rsidRPr="00432FA1" w:rsidRDefault="00BF77D2" w:rsidP="00BF77D2">
            <w:pPr>
              <w:spacing w:after="0" w:line="240" w:lineRule="auto"/>
              <w:jc w:val="center"/>
              <w:rPr>
                <w:rFonts w:ascii="Calibri" w:eastAsia="Times New Roman" w:hAnsi="Calibri" w:cs="Calibri"/>
                <w:b/>
                <w:bCs/>
                <w:color w:val="000000"/>
                <w:sz w:val="20"/>
                <w:szCs w:val="20"/>
                <w:lang w:eastAsia="nl-NL"/>
              </w:rPr>
            </w:pPr>
            <w:r w:rsidRPr="00432FA1">
              <w:rPr>
                <w:rFonts w:ascii="Calibri" w:eastAsia="Times New Roman" w:hAnsi="Calibri" w:cs="Calibri"/>
                <w:b/>
                <w:bCs/>
                <w:color w:val="000000"/>
                <w:sz w:val="20"/>
                <w:szCs w:val="20"/>
                <w:lang w:eastAsia="nl-NL"/>
              </w:rPr>
              <w:t>94%</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r w:rsidR="00BF77D2" w:rsidRPr="00432FA1" w:rsidTr="00BF77D2">
        <w:trPr>
          <w:trHeight w:val="315"/>
        </w:trPr>
        <w:tc>
          <w:tcPr>
            <w:tcW w:w="2976" w:type="dxa"/>
            <w:gridSpan w:val="4"/>
            <w:tcBorders>
              <w:top w:val="nil"/>
              <w:left w:val="nil"/>
              <w:bottom w:val="nil"/>
              <w:right w:val="nil"/>
            </w:tcBorders>
            <w:shd w:val="clear" w:color="auto" w:fill="auto"/>
            <w:noWrap/>
            <w:vAlign w:val="center"/>
            <w:hideMark/>
          </w:tcPr>
          <w:p w:rsidR="00BF77D2" w:rsidRPr="00432FA1" w:rsidRDefault="00BF77D2" w:rsidP="00BF77D2">
            <w:pPr>
              <w:spacing w:after="0" w:line="240" w:lineRule="auto"/>
              <w:rPr>
                <w:rFonts w:ascii="Calibri" w:eastAsia="Times New Roman" w:hAnsi="Calibri" w:cs="Calibri"/>
                <w:b/>
                <w:bCs/>
                <w:color w:val="000000"/>
                <w:sz w:val="18"/>
                <w:szCs w:val="18"/>
                <w:lang w:eastAsia="nl-NL"/>
              </w:rPr>
            </w:pPr>
            <w:r w:rsidRPr="00432FA1">
              <w:rPr>
                <w:rFonts w:ascii="Calibri" w:eastAsia="Times New Roman" w:hAnsi="Calibri" w:cs="Calibri"/>
                <w:b/>
                <w:bCs/>
                <w:color w:val="000000"/>
                <w:sz w:val="18"/>
                <w:szCs w:val="18"/>
                <w:lang w:eastAsia="nl-NL"/>
              </w:rPr>
              <w:t>* Alle prijzen zijn inclusief BTW</w:t>
            </w:r>
          </w:p>
        </w:tc>
        <w:tc>
          <w:tcPr>
            <w:tcW w:w="866"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ind w:right="-339"/>
              <w:jc w:val="center"/>
              <w:rPr>
                <w:rFonts w:ascii="Calibri" w:eastAsia="Times New Roman" w:hAnsi="Calibri" w:cs="Calibri"/>
                <w:color w:val="000000"/>
                <w:lang w:eastAsia="nl-NL"/>
              </w:rPr>
            </w:pPr>
          </w:p>
        </w:tc>
        <w:tc>
          <w:tcPr>
            <w:tcW w:w="851" w:type="dxa"/>
            <w:tcBorders>
              <w:top w:val="nil"/>
              <w:left w:val="single" w:sz="8" w:space="0" w:color="auto"/>
              <w:bottom w:val="single" w:sz="8" w:space="0" w:color="auto"/>
              <w:right w:val="single" w:sz="8" w:space="0" w:color="auto"/>
            </w:tcBorders>
            <w:shd w:val="clear" w:color="000000" w:fill="F2F2F2"/>
            <w:noWrap/>
            <w:vAlign w:val="bottom"/>
            <w:hideMark/>
          </w:tcPr>
          <w:p w:rsidR="00BF77D2" w:rsidRPr="00432FA1" w:rsidRDefault="00BF77D2" w:rsidP="00BF77D2">
            <w:pPr>
              <w:spacing w:after="0" w:line="240" w:lineRule="auto"/>
              <w:ind w:left="-195" w:right="-339" w:hanging="195"/>
              <w:jc w:val="center"/>
              <w:rPr>
                <w:rFonts w:ascii="Calibri" w:eastAsia="Times New Roman" w:hAnsi="Calibri" w:cs="Calibri"/>
                <w:b/>
                <w:bCs/>
                <w:color w:val="000000"/>
                <w:sz w:val="20"/>
                <w:szCs w:val="20"/>
                <w:u w:val="single"/>
                <w:lang w:eastAsia="nl-NL"/>
              </w:rPr>
            </w:pPr>
            <w:r w:rsidRPr="00432FA1">
              <w:rPr>
                <w:rFonts w:ascii="Calibri" w:eastAsia="Times New Roman" w:hAnsi="Calibri" w:cs="Calibri"/>
                <w:b/>
                <w:bCs/>
                <w:color w:val="000000"/>
                <w:sz w:val="20"/>
                <w:szCs w:val="20"/>
                <w:u w:val="single"/>
                <w:lang w:eastAsia="nl-NL"/>
              </w:rPr>
              <w:t>96%</w:t>
            </w:r>
          </w:p>
        </w:tc>
        <w:tc>
          <w:tcPr>
            <w:tcW w:w="190"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ind w:left="-195"/>
              <w:rPr>
                <w:rFonts w:ascii="Calibri" w:eastAsia="Times New Roman" w:hAnsi="Calibri" w:cs="Calibri"/>
                <w:color w:val="000000"/>
                <w:lang w:eastAsia="nl-NL"/>
              </w:rPr>
            </w:pPr>
          </w:p>
        </w:tc>
        <w:tc>
          <w:tcPr>
            <w:tcW w:w="803" w:type="dxa"/>
            <w:gridSpan w:val="3"/>
            <w:tcBorders>
              <w:top w:val="nil"/>
              <w:left w:val="nil"/>
              <w:bottom w:val="nil"/>
              <w:right w:val="nil"/>
            </w:tcBorders>
            <w:shd w:val="clear" w:color="auto" w:fill="auto"/>
            <w:noWrap/>
            <w:vAlign w:val="bottom"/>
            <w:hideMark/>
          </w:tcPr>
          <w:p w:rsidR="00BF77D2" w:rsidRPr="00432FA1" w:rsidRDefault="00BF77D2" w:rsidP="00BF77D2">
            <w:pPr>
              <w:spacing w:after="0" w:line="240" w:lineRule="auto"/>
              <w:ind w:left="-195"/>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992"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c>
          <w:tcPr>
            <w:tcW w:w="851" w:type="dxa"/>
            <w:tcBorders>
              <w:top w:val="nil"/>
              <w:left w:val="nil"/>
              <w:bottom w:val="nil"/>
              <w:right w:val="nil"/>
            </w:tcBorders>
            <w:shd w:val="clear" w:color="auto" w:fill="auto"/>
            <w:noWrap/>
            <w:vAlign w:val="bottom"/>
            <w:hideMark/>
          </w:tcPr>
          <w:p w:rsidR="00BF77D2" w:rsidRPr="00432FA1" w:rsidRDefault="00BF77D2" w:rsidP="00BF77D2">
            <w:pPr>
              <w:spacing w:after="0" w:line="240" w:lineRule="auto"/>
              <w:rPr>
                <w:rFonts w:ascii="Calibri" w:eastAsia="Times New Roman" w:hAnsi="Calibri" w:cs="Calibri"/>
                <w:color w:val="000000"/>
                <w:lang w:eastAsia="nl-NL"/>
              </w:rPr>
            </w:pPr>
          </w:p>
        </w:tc>
      </w:tr>
    </w:tbl>
    <w:p w:rsidR="00BF77D2" w:rsidRPr="004630F1" w:rsidRDefault="006367E9" w:rsidP="00642893">
      <w:r>
        <w:rPr>
          <w:lang w:eastAsia="nl-NL"/>
        </w:rPr>
        <w:lastRenderedPageBreak/>
        <w:t>In bovenstaande tabel  - die is ontleend aan een onderzoek van de RECRON - zijn de inkoop</w:t>
      </w:r>
      <w:r>
        <w:rPr>
          <w:lang w:eastAsia="nl-NL"/>
        </w:rPr>
        <w:softHyphen/>
        <w:t>prijzen volgens CBS en verkoopprijzen van DP vermeld voor GWE in de periodes 2008-2014 en 2015-2017.</w:t>
      </w:r>
    </w:p>
    <w:p w:rsidR="00BF77D2" w:rsidRDefault="00BF77D2" w:rsidP="00114480">
      <w:pPr>
        <w:rPr>
          <w:lang w:eastAsia="nl-NL"/>
        </w:rPr>
      </w:pPr>
    </w:p>
    <w:p w:rsidR="00E01B00" w:rsidRDefault="00E01B00" w:rsidP="00E01B00">
      <w:pPr>
        <w:pStyle w:val="Kop3"/>
        <w:numPr>
          <w:ilvl w:val="0"/>
          <w:numId w:val="8"/>
        </w:numPr>
        <w:rPr>
          <w:lang w:eastAsia="nl-NL"/>
        </w:rPr>
      </w:pPr>
      <w:bookmarkStart w:id="21" w:name="_Toc478673438"/>
      <w:r>
        <w:rPr>
          <w:lang w:eastAsia="nl-NL"/>
        </w:rPr>
        <w:t>Maatmantarieven</w:t>
      </w:r>
      <w:bookmarkEnd w:id="21"/>
    </w:p>
    <w:p w:rsidR="00BF77D2" w:rsidRDefault="00B577E8" w:rsidP="006367E9">
      <w:pPr>
        <w:rPr>
          <w:lang w:eastAsia="nl-NL"/>
        </w:rPr>
      </w:pPr>
      <w:r>
        <w:rPr>
          <w:lang w:eastAsia="nl-NL"/>
        </w:rPr>
        <w:t xml:space="preserve">Ons bestuur heeft aan de leden verteld, dat het </w:t>
      </w:r>
      <w:proofErr w:type="spellStart"/>
      <w:r>
        <w:rPr>
          <w:lang w:eastAsia="nl-NL"/>
        </w:rPr>
        <w:t>maatmantarief</w:t>
      </w:r>
      <w:proofErr w:type="spellEnd"/>
      <w:r>
        <w:rPr>
          <w:lang w:eastAsia="nl-NL"/>
        </w:rPr>
        <w:t xml:space="preserve"> na lange onderhandelingen een goed alternatief is, en dat alleen voor gasverbruik het teveel betaalde over een periode vanaf 2007 aan de leden wordt terugbetaald, omdat de tarieven voor elektra en water niet de moeite waard zouden zijn.</w:t>
      </w:r>
      <w:r w:rsidR="00F43CB9">
        <w:rPr>
          <w:lang w:eastAsia="nl-NL"/>
        </w:rPr>
        <w:t xml:space="preserve"> </w:t>
      </w:r>
      <w:r>
        <w:rPr>
          <w:lang w:eastAsia="nl-NL"/>
        </w:rPr>
        <w:t>Op grond van de gegevens in bovenstaande tabel kom ik tot andere conclusies</w:t>
      </w:r>
      <w:r w:rsidR="00BF77D2">
        <w:rPr>
          <w:lang w:eastAsia="nl-NL"/>
        </w:rPr>
        <w:t>:</w:t>
      </w:r>
    </w:p>
    <w:p w:rsidR="00B577E8" w:rsidRDefault="00B577E8" w:rsidP="006367E9">
      <w:pPr>
        <w:pStyle w:val="Lijstalinea"/>
        <w:numPr>
          <w:ilvl w:val="0"/>
          <w:numId w:val="10"/>
        </w:numPr>
        <w:ind w:left="340"/>
        <w:rPr>
          <w:lang w:eastAsia="nl-NL"/>
        </w:rPr>
      </w:pPr>
      <w:r>
        <w:rPr>
          <w:lang w:eastAsia="nl-NL"/>
        </w:rPr>
        <w:t xml:space="preserve">Het opslagpercentage voor gas was tot 2015 inderdaad het hoogst: 124%; echter de opslagpercentages voor zijn water: 96% en voor elektra: 104 %; het bestuur heeft bij de onderhandelingen met DP </w:t>
      </w:r>
      <w:r w:rsidR="00F43CB9">
        <w:rPr>
          <w:lang w:eastAsia="nl-NL"/>
        </w:rPr>
        <w:t>de aanvankelijk gevraagde</w:t>
      </w:r>
      <w:r>
        <w:rPr>
          <w:lang w:eastAsia="nl-NL"/>
        </w:rPr>
        <w:t xml:space="preserve"> tegemoetkoming voor water en elektra dus weggegeven;</w:t>
      </w:r>
    </w:p>
    <w:p w:rsidR="004E022C" w:rsidRDefault="00B577E8" w:rsidP="004E022C">
      <w:pPr>
        <w:pStyle w:val="Lijstalinea"/>
        <w:numPr>
          <w:ilvl w:val="0"/>
          <w:numId w:val="10"/>
        </w:numPr>
        <w:ind w:left="283"/>
        <w:rPr>
          <w:lang w:eastAsia="nl-NL"/>
        </w:rPr>
      </w:pPr>
      <w:r>
        <w:rPr>
          <w:lang w:eastAsia="nl-NL"/>
        </w:rPr>
        <w:t xml:space="preserve">Na introductie van de maatmantarieven </w:t>
      </w:r>
      <w:r w:rsidR="00F43CB9">
        <w:rPr>
          <w:lang w:eastAsia="nl-NL"/>
        </w:rPr>
        <w:t>vertonen de opslagpercentages voor GWE de volgende beweging:</w:t>
      </w:r>
    </w:p>
    <w:tbl>
      <w:tblPr>
        <w:tblW w:w="5360" w:type="dxa"/>
        <w:tblInd w:w="55" w:type="dxa"/>
        <w:tblCellMar>
          <w:left w:w="70" w:type="dxa"/>
          <w:right w:w="70" w:type="dxa"/>
        </w:tblCellMar>
        <w:tblLook w:val="04A0"/>
      </w:tblPr>
      <w:tblGrid>
        <w:gridCol w:w="960"/>
        <w:gridCol w:w="1240"/>
        <w:gridCol w:w="1240"/>
        <w:gridCol w:w="960"/>
        <w:gridCol w:w="960"/>
      </w:tblGrid>
      <w:tr w:rsidR="004E022C" w:rsidRPr="004E022C" w:rsidTr="004E022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gemiddelde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gemiddelde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 xml:space="preserve">opslag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 xml:space="preserve">opslag </w:t>
            </w:r>
          </w:p>
        </w:tc>
      </w:tr>
      <w:tr w:rsidR="004E022C" w:rsidRPr="004E022C" w:rsidTr="004E022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 </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2008-14</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2015-17</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2014</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2015</w:t>
            </w:r>
          </w:p>
        </w:tc>
      </w:tr>
      <w:tr w:rsidR="004E022C" w:rsidRPr="004E022C" w:rsidTr="004E022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gas</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124%</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41%</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129%</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48%</w:t>
            </w:r>
          </w:p>
        </w:tc>
      </w:tr>
      <w:tr w:rsidR="004E022C" w:rsidRPr="004E022C" w:rsidTr="004E022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water</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96%</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91%</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94%</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91%</w:t>
            </w:r>
          </w:p>
        </w:tc>
      </w:tr>
      <w:tr w:rsidR="004E022C" w:rsidRPr="004E022C" w:rsidTr="004E022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rPr>
                <w:rFonts w:ascii="Calibri" w:eastAsia="Times New Roman" w:hAnsi="Calibri" w:cs="Times New Roman"/>
                <w:b/>
                <w:bCs/>
                <w:color w:val="000000"/>
                <w:lang w:eastAsia="nl-NL"/>
              </w:rPr>
            </w:pPr>
            <w:r w:rsidRPr="004E022C">
              <w:rPr>
                <w:rFonts w:ascii="Calibri" w:eastAsia="Times New Roman" w:hAnsi="Calibri" w:cs="Times New Roman"/>
                <w:b/>
                <w:bCs/>
                <w:color w:val="000000"/>
                <w:lang w:eastAsia="nl-NL"/>
              </w:rPr>
              <w:t>elektra</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104%</w:t>
            </w:r>
          </w:p>
        </w:tc>
        <w:tc>
          <w:tcPr>
            <w:tcW w:w="124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111%</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117%</w:t>
            </w:r>
          </w:p>
        </w:tc>
        <w:tc>
          <w:tcPr>
            <w:tcW w:w="960" w:type="dxa"/>
            <w:tcBorders>
              <w:top w:val="nil"/>
              <w:left w:val="nil"/>
              <w:bottom w:val="single" w:sz="4" w:space="0" w:color="auto"/>
              <w:right w:val="single" w:sz="4" w:space="0" w:color="auto"/>
            </w:tcBorders>
            <w:shd w:val="clear" w:color="auto" w:fill="auto"/>
            <w:noWrap/>
            <w:vAlign w:val="bottom"/>
            <w:hideMark/>
          </w:tcPr>
          <w:p w:rsidR="004E022C" w:rsidRPr="004E022C" w:rsidRDefault="004E022C" w:rsidP="004E022C">
            <w:pPr>
              <w:spacing w:after="0" w:line="240" w:lineRule="auto"/>
              <w:jc w:val="center"/>
              <w:rPr>
                <w:rFonts w:ascii="Calibri" w:eastAsia="Times New Roman" w:hAnsi="Calibri" w:cs="Times New Roman"/>
                <w:color w:val="000000"/>
                <w:lang w:eastAsia="nl-NL"/>
              </w:rPr>
            </w:pPr>
            <w:r w:rsidRPr="004E022C">
              <w:rPr>
                <w:rFonts w:ascii="Calibri" w:eastAsia="Times New Roman" w:hAnsi="Calibri" w:cs="Times New Roman"/>
                <w:color w:val="000000"/>
                <w:lang w:eastAsia="nl-NL"/>
              </w:rPr>
              <w:t>114%</w:t>
            </w:r>
          </w:p>
        </w:tc>
      </w:tr>
    </w:tbl>
    <w:p w:rsidR="004E022C" w:rsidRDefault="004E022C" w:rsidP="004E022C">
      <w:pPr>
        <w:ind w:left="708"/>
        <w:rPr>
          <w:lang w:eastAsia="nl-NL"/>
        </w:rPr>
      </w:pPr>
    </w:p>
    <w:p w:rsidR="00BF77D2" w:rsidRDefault="004E022C" w:rsidP="006367E9">
      <w:pPr>
        <w:rPr>
          <w:lang w:eastAsia="nl-NL"/>
        </w:rPr>
      </w:pPr>
      <w:r>
        <w:rPr>
          <w:lang w:eastAsia="nl-NL"/>
        </w:rPr>
        <w:t>Ik stel voor dat h</w:t>
      </w:r>
      <w:r w:rsidR="00E01B00">
        <w:rPr>
          <w:lang w:eastAsia="nl-NL"/>
        </w:rPr>
        <w:t xml:space="preserve">et bestuur van de VBBE </w:t>
      </w:r>
      <w:r>
        <w:rPr>
          <w:lang w:eastAsia="nl-NL"/>
        </w:rPr>
        <w:t>tijdens de eerstvolgende ALV antwoord geeft op de volgende vragen</w:t>
      </w:r>
      <w:r w:rsidR="00E01B00">
        <w:rPr>
          <w:lang w:eastAsia="nl-NL"/>
        </w:rPr>
        <w:t>:</w:t>
      </w:r>
    </w:p>
    <w:p w:rsidR="00E01B00" w:rsidRDefault="00E01B00" w:rsidP="004E022C">
      <w:pPr>
        <w:pStyle w:val="Lijstalinea"/>
        <w:numPr>
          <w:ilvl w:val="0"/>
          <w:numId w:val="11"/>
        </w:numPr>
        <w:ind w:left="340"/>
        <w:rPr>
          <w:lang w:eastAsia="nl-NL"/>
        </w:rPr>
      </w:pPr>
      <w:r>
        <w:rPr>
          <w:lang w:eastAsia="nl-NL"/>
        </w:rPr>
        <w:t>Waarom</w:t>
      </w:r>
      <w:r w:rsidR="002C1DD6">
        <w:rPr>
          <w:lang w:eastAsia="nl-NL"/>
        </w:rPr>
        <w:t xml:space="preserve"> heeft het bestuur</w:t>
      </w:r>
      <w:r>
        <w:rPr>
          <w:lang w:eastAsia="nl-NL"/>
        </w:rPr>
        <w:t xml:space="preserve"> </w:t>
      </w:r>
      <w:r w:rsidR="004E022C">
        <w:rPr>
          <w:lang w:eastAsia="nl-NL"/>
        </w:rPr>
        <w:t xml:space="preserve">nooit </w:t>
      </w:r>
      <w:r>
        <w:rPr>
          <w:lang w:eastAsia="nl-NL"/>
        </w:rPr>
        <w:t xml:space="preserve">– ook niet na herhaald verzoek van leden </w:t>
      </w:r>
      <w:r w:rsidR="004E022C">
        <w:rPr>
          <w:lang w:eastAsia="nl-NL"/>
        </w:rPr>
        <w:t>– aan de leden van de VBBE</w:t>
      </w:r>
      <w:r>
        <w:rPr>
          <w:lang w:eastAsia="nl-NL"/>
        </w:rPr>
        <w:t xml:space="preserve"> inzage gegeven in de onderliggende cijfers;</w:t>
      </w:r>
    </w:p>
    <w:p w:rsidR="00E01B00" w:rsidRDefault="00E01B00" w:rsidP="004E022C">
      <w:pPr>
        <w:pStyle w:val="Lijstalinea"/>
        <w:numPr>
          <w:ilvl w:val="0"/>
          <w:numId w:val="11"/>
        </w:numPr>
        <w:ind w:left="340"/>
        <w:rPr>
          <w:lang w:eastAsia="nl-NL"/>
        </w:rPr>
      </w:pPr>
      <w:r>
        <w:rPr>
          <w:lang w:eastAsia="nl-NL"/>
        </w:rPr>
        <w:t>Hoe</w:t>
      </w:r>
      <w:r w:rsidR="002C1DD6">
        <w:rPr>
          <w:lang w:eastAsia="nl-NL"/>
        </w:rPr>
        <w:t xml:space="preserve"> is het bestuur</w:t>
      </w:r>
      <w:r>
        <w:rPr>
          <w:lang w:eastAsia="nl-NL"/>
        </w:rPr>
        <w:t xml:space="preserve"> tot het besluit gekomen om bij de onderhandelingen over teruggave aan de eigenaren van de te veel betaalde bedragen GWE alleen het teveel betaalde voor gas te laten vergoeden, en niet op te komen voor ter</w:t>
      </w:r>
      <w:r w:rsidR="002C1DD6">
        <w:rPr>
          <w:lang w:eastAsia="nl-NL"/>
        </w:rPr>
        <w:t xml:space="preserve">uggave van </w:t>
      </w:r>
      <w:r>
        <w:rPr>
          <w:lang w:eastAsia="nl-NL"/>
        </w:rPr>
        <w:t xml:space="preserve">de teveel betaalde bedragen voor elektra en water </w:t>
      </w:r>
      <w:r w:rsidR="002C1DD6">
        <w:rPr>
          <w:lang w:eastAsia="nl-NL"/>
        </w:rPr>
        <w:t>;</w:t>
      </w:r>
    </w:p>
    <w:p w:rsidR="002C1DD6" w:rsidRDefault="002C1DD6" w:rsidP="004E022C">
      <w:pPr>
        <w:pStyle w:val="Lijstalinea"/>
        <w:numPr>
          <w:ilvl w:val="0"/>
          <w:numId w:val="11"/>
        </w:numPr>
        <w:ind w:left="340"/>
        <w:rPr>
          <w:lang w:eastAsia="nl-NL"/>
        </w:rPr>
      </w:pPr>
      <w:r>
        <w:rPr>
          <w:lang w:eastAsia="nl-NL"/>
        </w:rPr>
        <w:t>Wil het bestuur nog een keer uitleggen waarom de maatmantarieven een redelijk, of althans optimaal haalbaar onderhandelingsresultaat genoemd kunnen worden</w:t>
      </w:r>
      <w:r w:rsidR="004E022C">
        <w:rPr>
          <w:lang w:eastAsia="nl-NL"/>
        </w:rPr>
        <w:t>?</w:t>
      </w:r>
    </w:p>
    <w:p w:rsidR="002C1DD6" w:rsidRDefault="002C1DD6" w:rsidP="00114480">
      <w:pPr>
        <w:rPr>
          <w:lang w:eastAsia="nl-NL"/>
        </w:rPr>
      </w:pPr>
    </w:p>
    <w:p w:rsidR="00BF77D2" w:rsidRDefault="002C1DD6" w:rsidP="002C1DD6">
      <w:pPr>
        <w:pStyle w:val="Kop3"/>
        <w:numPr>
          <w:ilvl w:val="0"/>
          <w:numId w:val="8"/>
        </w:numPr>
        <w:rPr>
          <w:lang w:eastAsia="nl-NL"/>
        </w:rPr>
      </w:pPr>
      <w:bookmarkStart w:id="22" w:name="_Toc478673439"/>
      <w:r>
        <w:rPr>
          <w:lang w:eastAsia="nl-NL"/>
        </w:rPr>
        <w:t>GWE: opslag, winst en voorziene investeringen</w:t>
      </w:r>
      <w:bookmarkEnd w:id="22"/>
    </w:p>
    <w:p w:rsidR="008533C3" w:rsidRDefault="00BF77D2" w:rsidP="00114480">
      <w:pPr>
        <w:rPr>
          <w:lang w:eastAsia="nl-NL"/>
        </w:rPr>
      </w:pPr>
      <w:r>
        <w:rPr>
          <w:lang w:eastAsia="nl-NL"/>
        </w:rPr>
        <w:t>Het bestuur van de VBBE heeft aan DP de toezegging gedaan in te stemmen met de zogenaamde maatman</w:t>
      </w:r>
      <w:r>
        <w:rPr>
          <w:lang w:eastAsia="nl-NL"/>
        </w:rPr>
        <w:softHyphen/>
        <w:t>ta</w:t>
      </w:r>
      <w:r>
        <w:rPr>
          <w:lang w:eastAsia="nl-NL"/>
        </w:rPr>
        <w:softHyphen/>
        <w:t xml:space="preserve">rieven voor gas, water en elektra (GWE). In de Vaststellingsovereenkomst - laatstelijk </w:t>
      </w:r>
      <w:proofErr w:type="spellStart"/>
      <w:r>
        <w:rPr>
          <w:lang w:eastAsia="nl-NL"/>
        </w:rPr>
        <w:t>hernaamd</w:t>
      </w:r>
      <w:proofErr w:type="spellEnd"/>
      <w:r>
        <w:rPr>
          <w:lang w:eastAsia="nl-NL"/>
        </w:rPr>
        <w:t xml:space="preserve"> tot Uitvoeringsreglement – worden de eigena</w:t>
      </w:r>
      <w:r w:rsidR="004E022C">
        <w:rPr>
          <w:lang w:eastAsia="nl-NL"/>
        </w:rPr>
        <w:t xml:space="preserve">ren verplicht eventueel </w:t>
      </w:r>
      <w:r>
        <w:rPr>
          <w:lang w:eastAsia="nl-NL"/>
        </w:rPr>
        <w:t xml:space="preserve"> toekomstige investeringen </w:t>
      </w:r>
      <w:r w:rsidR="004E022C">
        <w:rPr>
          <w:lang w:eastAsia="nl-NL"/>
        </w:rPr>
        <w:t xml:space="preserve">in de infrastructuur GWE </w:t>
      </w:r>
      <w:r>
        <w:rPr>
          <w:lang w:eastAsia="nl-NL"/>
        </w:rPr>
        <w:t>voor hun rekening te nemen. In de ALV van 25 juni 2016 heb ik daar reeds mondeling protest tegen aange</w:t>
      </w:r>
      <w:r>
        <w:rPr>
          <w:lang w:eastAsia="nl-NL"/>
        </w:rPr>
        <w:softHyphen/>
        <w:t>tekend, en wel omdat DP op de maatmantarieven e</w:t>
      </w:r>
      <w:r w:rsidR="008533C3">
        <w:rPr>
          <w:lang w:eastAsia="nl-NL"/>
        </w:rPr>
        <w:t>en zeer aanzienlijk winst maakt, wat in een normale onderneming gereserveerd wordt voor toekomstige investeringen.</w:t>
      </w:r>
    </w:p>
    <w:p w:rsidR="008533C3" w:rsidRDefault="008533C3" w:rsidP="008533C3">
      <w:pPr>
        <w:spacing w:after="0"/>
        <w:rPr>
          <w:lang w:eastAsia="nl-NL"/>
        </w:rPr>
      </w:pPr>
      <w:r>
        <w:rPr>
          <w:lang w:eastAsia="nl-NL"/>
        </w:rPr>
        <w:lastRenderedPageBreak/>
        <w:t>Op de bovengenoemde percentages dient een correctie te worden aangebracht.</w:t>
      </w:r>
    </w:p>
    <w:p w:rsidR="008533C3" w:rsidRDefault="008533C3" w:rsidP="008533C3">
      <w:pPr>
        <w:spacing w:after="0"/>
        <w:rPr>
          <w:lang w:eastAsia="nl-NL"/>
        </w:rPr>
      </w:pPr>
      <w:r>
        <w:rPr>
          <w:lang w:eastAsia="nl-NL"/>
        </w:rPr>
        <w:t>Het verschil tussen inkoop- en verkooptarieven vermenigvuldigd met de omzet is niet volledig winst voor DP.</w:t>
      </w:r>
    </w:p>
    <w:p w:rsidR="00642893" w:rsidRDefault="008533C3" w:rsidP="00642893">
      <w:pPr>
        <w:rPr>
          <w:lang w:eastAsia="nl-NL"/>
        </w:rPr>
      </w:pPr>
      <w:r>
        <w:rPr>
          <w:lang w:eastAsia="nl-NL"/>
        </w:rPr>
        <w:t>In zijn tussen</w:t>
      </w:r>
      <w:r>
        <w:rPr>
          <w:lang w:eastAsia="nl-NL"/>
        </w:rPr>
        <w:softHyphen/>
        <w:t>vonnis heeft de rechtbank van Zutphen bepaald dat</w:t>
      </w:r>
      <w:r w:rsidR="004864AB">
        <w:rPr>
          <w:lang w:eastAsia="nl-NL"/>
        </w:rPr>
        <w:t xml:space="preserve"> een opslagpercentage van 12,5 % </w:t>
      </w:r>
      <w:r>
        <w:rPr>
          <w:lang w:eastAsia="nl-NL"/>
        </w:rPr>
        <w:t xml:space="preserve"> redelijk kan worden geacht ter </w:t>
      </w:r>
      <w:r w:rsidR="004864AB">
        <w:rPr>
          <w:lang w:eastAsia="nl-NL"/>
        </w:rPr>
        <w:t xml:space="preserve"> vergoeding voor de handelingen die DP verricht bij het opnemen van de meterstanden en de administratieve verwerking.</w:t>
      </w:r>
      <w:r w:rsidR="00642893">
        <w:rPr>
          <w:lang w:eastAsia="nl-NL"/>
        </w:rPr>
        <w:t xml:space="preserve"> De berekening </w:t>
      </w:r>
      <w:proofErr w:type="spellStart"/>
      <w:r w:rsidR="00642893">
        <w:rPr>
          <w:lang w:eastAsia="nl-NL"/>
        </w:rPr>
        <w:t>vsn</w:t>
      </w:r>
      <w:proofErr w:type="spellEnd"/>
      <w:r w:rsidR="00642893">
        <w:rPr>
          <w:lang w:eastAsia="nl-NL"/>
        </w:rPr>
        <w:t xml:space="preserve"> de winst op de tarieven van 2017 ziet er als volgt uit:</w:t>
      </w:r>
    </w:p>
    <w:tbl>
      <w:tblPr>
        <w:tblW w:w="8237" w:type="dxa"/>
        <w:tblInd w:w="55" w:type="dxa"/>
        <w:tblCellMar>
          <w:left w:w="70" w:type="dxa"/>
          <w:right w:w="70" w:type="dxa"/>
        </w:tblCellMar>
        <w:tblLook w:val="04A0"/>
      </w:tblPr>
      <w:tblGrid>
        <w:gridCol w:w="960"/>
        <w:gridCol w:w="1182"/>
        <w:gridCol w:w="1134"/>
        <w:gridCol w:w="1275"/>
        <w:gridCol w:w="1134"/>
        <w:gridCol w:w="1134"/>
        <w:gridCol w:w="1418"/>
      </w:tblGrid>
      <w:tr w:rsidR="00642893" w:rsidRPr="00642893" w:rsidTr="0064289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642893" w:rsidRPr="00642893" w:rsidRDefault="000540FE"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I</w:t>
            </w:r>
            <w:r w:rsidR="00642893" w:rsidRPr="00642893">
              <w:rPr>
                <w:rFonts w:ascii="Calibri" w:eastAsia="Times New Roman" w:hAnsi="Calibri" w:cs="Times New Roman"/>
                <w:b/>
                <w:bCs/>
                <w:color w:val="000000"/>
                <w:lang w:eastAsia="nl-NL"/>
              </w:rPr>
              <w:t>nkoop</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opslag</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inkoop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 xml:space="preserve">verkoop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winst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winst in %</w:t>
            </w:r>
          </w:p>
        </w:tc>
      </w:tr>
      <w:tr w:rsidR="00642893" w:rsidRPr="00642893" w:rsidTr="00642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w:t>
            </w:r>
          </w:p>
        </w:tc>
        <w:tc>
          <w:tcPr>
            <w:tcW w:w="1182"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2017</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right"/>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12,5%</w:t>
            </w:r>
          </w:p>
        </w:tc>
        <w:tc>
          <w:tcPr>
            <w:tcW w:w="1275"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kosten</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tarief</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2017</w:t>
            </w:r>
          </w:p>
        </w:tc>
        <w:tc>
          <w:tcPr>
            <w:tcW w:w="1418"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2017</w:t>
            </w:r>
          </w:p>
        </w:tc>
      </w:tr>
      <w:tr w:rsidR="00642893" w:rsidRPr="00642893" w:rsidTr="00642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gas</w:t>
            </w:r>
          </w:p>
        </w:tc>
        <w:tc>
          <w:tcPr>
            <w:tcW w:w="1182" w:type="dxa"/>
            <w:tcBorders>
              <w:top w:val="nil"/>
              <w:left w:val="nil"/>
              <w:bottom w:val="single" w:sz="4" w:space="0" w:color="auto"/>
              <w:right w:val="single" w:sz="4" w:space="0" w:color="auto"/>
            </w:tcBorders>
            <w:shd w:val="clear" w:color="auto" w:fill="auto"/>
            <w:vAlign w:val="bottom"/>
            <w:hideMark/>
          </w:tcPr>
          <w:p w:rsidR="00642893" w:rsidRPr="00642893" w:rsidRDefault="00642893" w:rsidP="00642893">
            <w:pPr>
              <w:spacing w:after="0" w:line="240" w:lineRule="auto"/>
              <w:jc w:val="center"/>
              <w:rPr>
                <w:rFonts w:ascii="Calibri" w:eastAsia="Times New Roman" w:hAnsi="Calibri" w:cs="Times New Roman"/>
                <w:color w:val="000000"/>
                <w:sz w:val="20"/>
                <w:szCs w:val="20"/>
                <w:lang w:eastAsia="nl-NL"/>
              </w:rPr>
            </w:pPr>
            <w:r w:rsidRPr="00642893">
              <w:rPr>
                <w:rFonts w:ascii="Calibri" w:eastAsia="Times New Roman" w:hAnsi="Calibri" w:cs="Times New Roman"/>
                <w:color w:val="000000"/>
                <w:sz w:val="20"/>
                <w:szCs w:val="20"/>
                <w:lang w:eastAsia="nl-NL"/>
              </w:rPr>
              <w:t xml:space="preserve"> €       0,36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0,04 </w:t>
            </w:r>
          </w:p>
        </w:tc>
        <w:tc>
          <w:tcPr>
            <w:tcW w:w="1275"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0,40 </w:t>
            </w:r>
          </w:p>
        </w:tc>
        <w:tc>
          <w:tcPr>
            <w:tcW w:w="1134" w:type="dxa"/>
            <w:tcBorders>
              <w:top w:val="nil"/>
              <w:left w:val="nil"/>
              <w:bottom w:val="single" w:sz="4" w:space="0" w:color="auto"/>
              <w:right w:val="single" w:sz="4" w:space="0" w:color="auto"/>
            </w:tcBorders>
            <w:shd w:val="clear" w:color="auto" w:fill="auto"/>
            <w:vAlign w:val="bottom"/>
            <w:hideMark/>
          </w:tcPr>
          <w:p w:rsidR="00642893" w:rsidRPr="00642893" w:rsidRDefault="00642893" w:rsidP="00642893">
            <w:pPr>
              <w:spacing w:after="0" w:line="240" w:lineRule="auto"/>
              <w:rPr>
                <w:rFonts w:ascii="Calibri" w:eastAsia="Times New Roman" w:hAnsi="Calibri" w:cs="Times New Roman"/>
                <w:color w:val="000000"/>
                <w:sz w:val="20"/>
                <w:szCs w:val="20"/>
                <w:lang w:eastAsia="nl-NL"/>
              </w:rPr>
            </w:pPr>
            <w:r w:rsidRPr="00642893">
              <w:rPr>
                <w:rFonts w:ascii="Calibri" w:eastAsia="Times New Roman" w:hAnsi="Calibri" w:cs="Times New Roman"/>
                <w:color w:val="000000"/>
                <w:sz w:val="20"/>
                <w:szCs w:val="20"/>
                <w:lang w:eastAsia="nl-NL"/>
              </w:rPr>
              <w:t xml:space="preserve"> €       0,49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0,09 </w:t>
            </w:r>
          </w:p>
        </w:tc>
        <w:tc>
          <w:tcPr>
            <w:tcW w:w="1418"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24%</w:t>
            </w:r>
          </w:p>
        </w:tc>
      </w:tr>
      <w:tr w:rsidR="00642893" w:rsidRPr="00642893" w:rsidTr="00642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water</w:t>
            </w:r>
          </w:p>
        </w:tc>
        <w:tc>
          <w:tcPr>
            <w:tcW w:w="1182"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0,81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0,10 </w:t>
            </w:r>
          </w:p>
        </w:tc>
        <w:tc>
          <w:tcPr>
            <w:tcW w:w="1275"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0,91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1,55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0,64 </w:t>
            </w:r>
          </w:p>
        </w:tc>
        <w:tc>
          <w:tcPr>
            <w:tcW w:w="1418"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79%</w:t>
            </w:r>
          </w:p>
        </w:tc>
      </w:tr>
      <w:tr w:rsidR="00642893" w:rsidRPr="00642893" w:rsidTr="00642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b/>
                <w:bCs/>
                <w:color w:val="000000"/>
                <w:lang w:eastAsia="nl-NL"/>
              </w:rPr>
            </w:pPr>
            <w:r w:rsidRPr="00642893">
              <w:rPr>
                <w:rFonts w:ascii="Calibri" w:eastAsia="Times New Roman" w:hAnsi="Calibri" w:cs="Times New Roman"/>
                <w:b/>
                <w:bCs/>
                <w:color w:val="000000"/>
                <w:lang w:eastAsia="nl-NL"/>
              </w:rPr>
              <w:t>elektra</w:t>
            </w:r>
          </w:p>
        </w:tc>
        <w:tc>
          <w:tcPr>
            <w:tcW w:w="1182"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0,12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0,01 </w:t>
            </w:r>
          </w:p>
        </w:tc>
        <w:tc>
          <w:tcPr>
            <w:tcW w:w="1275"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0,13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0,24 </w:t>
            </w:r>
          </w:p>
        </w:tc>
        <w:tc>
          <w:tcPr>
            <w:tcW w:w="1134"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 xml:space="preserve"> €       0,11 </w:t>
            </w:r>
          </w:p>
        </w:tc>
        <w:tc>
          <w:tcPr>
            <w:tcW w:w="1418" w:type="dxa"/>
            <w:tcBorders>
              <w:top w:val="nil"/>
              <w:left w:val="nil"/>
              <w:bottom w:val="single" w:sz="4" w:space="0" w:color="auto"/>
              <w:right w:val="single" w:sz="4" w:space="0" w:color="auto"/>
            </w:tcBorders>
            <w:shd w:val="clear" w:color="auto" w:fill="auto"/>
            <w:noWrap/>
            <w:vAlign w:val="bottom"/>
            <w:hideMark/>
          </w:tcPr>
          <w:p w:rsidR="00642893" w:rsidRPr="00642893" w:rsidRDefault="00642893" w:rsidP="00642893">
            <w:pPr>
              <w:spacing w:after="0" w:line="240" w:lineRule="auto"/>
              <w:jc w:val="center"/>
              <w:rPr>
                <w:rFonts w:ascii="Calibri" w:eastAsia="Times New Roman" w:hAnsi="Calibri" w:cs="Times New Roman"/>
                <w:color w:val="000000"/>
                <w:lang w:eastAsia="nl-NL"/>
              </w:rPr>
            </w:pPr>
            <w:r w:rsidRPr="00642893">
              <w:rPr>
                <w:rFonts w:ascii="Calibri" w:eastAsia="Times New Roman" w:hAnsi="Calibri" w:cs="Times New Roman"/>
                <w:color w:val="000000"/>
                <w:lang w:eastAsia="nl-NL"/>
              </w:rPr>
              <w:t>96%</w:t>
            </w:r>
          </w:p>
        </w:tc>
      </w:tr>
    </w:tbl>
    <w:p w:rsidR="00642893" w:rsidRDefault="00642893" w:rsidP="00642893">
      <w:pPr>
        <w:rPr>
          <w:lang w:eastAsia="nl-NL"/>
        </w:rPr>
      </w:pPr>
      <w:r>
        <w:rPr>
          <w:lang w:eastAsia="nl-NL"/>
        </w:rPr>
        <w:t xml:space="preserve"> </w:t>
      </w:r>
    </w:p>
    <w:p w:rsidR="00642893" w:rsidRDefault="00642893" w:rsidP="00114480">
      <w:pPr>
        <w:rPr>
          <w:lang w:eastAsia="nl-NL"/>
        </w:rPr>
      </w:pPr>
      <w:r>
        <w:rPr>
          <w:lang w:eastAsia="nl-NL"/>
        </w:rPr>
        <w:t xml:space="preserve">Een ander punt van aandacht is de </w:t>
      </w:r>
      <w:r w:rsidRPr="00CB63B9">
        <w:rPr>
          <w:b/>
          <w:i/>
          <w:lang w:eastAsia="nl-NL"/>
        </w:rPr>
        <w:t>heffing zuiveringslasten</w:t>
      </w:r>
      <w:r>
        <w:rPr>
          <w:lang w:eastAsia="nl-NL"/>
        </w:rPr>
        <w:t xml:space="preserve"> </w:t>
      </w:r>
      <w:r w:rsidR="00CB63B9">
        <w:rPr>
          <w:lang w:eastAsia="nl-NL"/>
        </w:rPr>
        <w:t>op waterverbruik; DP brengt ons ca 90% bovenop de watertarieven in rekening. Dat lijkt me niet nodig, gezien de afdracht die DP moet doen aan het waterschap van ..%.</w:t>
      </w:r>
    </w:p>
    <w:p w:rsidR="00114480" w:rsidRDefault="00114480" w:rsidP="00F8630B">
      <w:pPr>
        <w:rPr>
          <w:rFonts w:eastAsia="Times New Roman" w:cs="Arial"/>
          <w:lang w:eastAsia="nl-NL"/>
        </w:rPr>
      </w:pPr>
    </w:p>
    <w:p w:rsidR="00E56967" w:rsidRDefault="00E56967" w:rsidP="0089388B">
      <w:pPr>
        <w:pStyle w:val="Kop3"/>
        <w:numPr>
          <w:ilvl w:val="0"/>
          <w:numId w:val="8"/>
        </w:numPr>
        <w:rPr>
          <w:rFonts w:eastAsia="Times New Roman"/>
          <w:lang w:eastAsia="nl-NL"/>
        </w:rPr>
      </w:pPr>
      <w:bookmarkStart w:id="23" w:name="_Toc478673440"/>
      <w:r>
        <w:rPr>
          <w:rFonts w:eastAsia="Times New Roman"/>
          <w:lang w:eastAsia="nl-NL"/>
        </w:rPr>
        <w:t>Bevoegdheden van het bestuur van een vereniging</w:t>
      </w:r>
      <w:bookmarkEnd w:id="23"/>
    </w:p>
    <w:p w:rsidR="00E56967" w:rsidRDefault="00E56967" w:rsidP="00E56967">
      <w:pPr>
        <w:spacing w:after="120"/>
      </w:pPr>
      <w:r>
        <w:t>Een lid van de VBBE heeft literatuurstudie gedaan naar de vraag of het bestuur of enig besluit van een vereniging aan haar leden verplichtingen kan opleggen zonder dat daarvoor een grondslag kan worden gevonden in de statuten. De enige verplichting die in de statuten van de VBBE staat omschreven is die tot het betalen van contributie. Het bestuur van de VBBE kan aan haar leden dus geen andere verplichtingen opleggen.</w:t>
      </w:r>
    </w:p>
    <w:p w:rsidR="00E56967" w:rsidRDefault="00E56967" w:rsidP="00E56967">
      <w:pPr>
        <w:spacing w:after="120"/>
      </w:pPr>
      <w:r>
        <w:t>Leden zijn vrije mensen en binnen de beperkingen van de contractuele afspraken en van de wet hebben zij alle vrijheden om te handelen naar eigen goeddunken.</w:t>
      </w:r>
    </w:p>
    <w:p w:rsidR="00E56967" w:rsidRDefault="00E56967" w:rsidP="00E56967">
      <w:pPr>
        <w:spacing w:after="120"/>
      </w:pPr>
      <w:r>
        <w:t>In het uiterste geval kunnen bestuursleden aansprakelijk worden gesteld voor de tengevolge van hun handelen of nalaten geleden verkiezen.</w:t>
      </w:r>
    </w:p>
    <w:p w:rsidR="00E56967" w:rsidRPr="00E56967" w:rsidRDefault="00E56967" w:rsidP="00E56967">
      <w:pPr>
        <w:rPr>
          <w:lang w:eastAsia="nl-NL"/>
        </w:rPr>
      </w:pPr>
    </w:p>
    <w:p w:rsidR="00F8630B" w:rsidRDefault="002D2545" w:rsidP="00875587">
      <w:pPr>
        <w:pStyle w:val="Kop3"/>
        <w:numPr>
          <w:ilvl w:val="0"/>
          <w:numId w:val="8"/>
        </w:numPr>
      </w:pPr>
      <w:bookmarkStart w:id="24" w:name="_Toc478594730"/>
      <w:bookmarkStart w:id="25" w:name="_Toc478673441"/>
      <w:r>
        <w:t>Conclusies</w:t>
      </w:r>
      <w:bookmarkEnd w:id="24"/>
      <w:bookmarkEnd w:id="25"/>
    </w:p>
    <w:p w:rsidR="002D2545" w:rsidRDefault="0061440C" w:rsidP="0061440C">
      <w:pPr>
        <w:pStyle w:val="Lijstalinea"/>
        <w:numPr>
          <w:ilvl w:val="0"/>
          <w:numId w:val="6"/>
        </w:numPr>
      </w:pPr>
      <w:r>
        <w:t>Het businessmodel van DP is gericht op verkoop van vakantiewoningen en is niet gericht op verhuur;</w:t>
      </w:r>
    </w:p>
    <w:p w:rsidR="0061440C" w:rsidRDefault="0061440C" w:rsidP="0061440C">
      <w:pPr>
        <w:pStyle w:val="Lijstalinea"/>
        <w:numPr>
          <w:ilvl w:val="0"/>
          <w:numId w:val="6"/>
        </w:numPr>
      </w:pPr>
      <w:r>
        <w:t xml:space="preserve">De verhuurresultaten zijn </w:t>
      </w:r>
      <w:r w:rsidR="00217395">
        <w:t xml:space="preserve">voor velen </w:t>
      </w:r>
      <w:r>
        <w:t>teleurstellend;</w:t>
      </w:r>
      <w:r w:rsidR="00217395">
        <w:t xml:space="preserve"> een enkele eigenaar  is tevreden tot zeer tevreden;</w:t>
      </w:r>
    </w:p>
    <w:p w:rsidR="0061440C" w:rsidRDefault="0061440C" w:rsidP="0061440C">
      <w:pPr>
        <w:pStyle w:val="Lijstalinea"/>
        <w:numPr>
          <w:ilvl w:val="0"/>
          <w:numId w:val="6"/>
        </w:numPr>
      </w:pPr>
      <w:r>
        <w:t>Het zal moeilijk worden de bezettingsgraad met vakantiegasten te verhogen, gezien het imago dat is ontstaan door negatieve berichten op sociale media;</w:t>
      </w:r>
    </w:p>
    <w:p w:rsidR="0061440C" w:rsidRDefault="0061440C" w:rsidP="0061440C">
      <w:pPr>
        <w:pStyle w:val="Lijstalinea"/>
        <w:numPr>
          <w:ilvl w:val="0"/>
          <w:numId w:val="6"/>
        </w:numPr>
      </w:pPr>
      <w:r>
        <w:t xml:space="preserve">Het is niet goed in te zien waar en hoe DP het Bospark aantrekkelijker kan maken voor vakantiegasten door investeringen in horeca; DP heeft de ruimte die </w:t>
      </w:r>
      <w:r w:rsidR="00B104FC">
        <w:t xml:space="preserve">tien en vijf jaar geleden </w:t>
      </w:r>
      <w:r>
        <w:t xml:space="preserve">daarvoor </w:t>
      </w:r>
      <w:r w:rsidR="00B104FC">
        <w:t xml:space="preserve">nog beschikbaar was, </w:t>
      </w:r>
      <w:r>
        <w:t>een andere bestemming gegeven;</w:t>
      </w:r>
    </w:p>
    <w:p w:rsidR="0061440C" w:rsidRDefault="006F6C05" w:rsidP="0061440C">
      <w:pPr>
        <w:pStyle w:val="Lijstalinea"/>
        <w:numPr>
          <w:ilvl w:val="0"/>
          <w:numId w:val="6"/>
        </w:numPr>
      </w:pPr>
      <w:r>
        <w:lastRenderedPageBreak/>
        <w:t>Het is de vraag of het zinvol is energie te steken in een landelijk verhuurpanel; de mogelijkheden dienen te worden onderzocht om zelf de promotie van de verhuur ter hand te nemen;</w:t>
      </w:r>
    </w:p>
    <w:p w:rsidR="006F6C05" w:rsidRDefault="006F6C05" w:rsidP="0061440C">
      <w:pPr>
        <w:pStyle w:val="Lijstalinea"/>
        <w:numPr>
          <w:ilvl w:val="0"/>
          <w:numId w:val="6"/>
        </w:numPr>
      </w:pPr>
      <w:r>
        <w:t>Woningen die door DP als ‘onverhuurbaar’ zijn verklaard, worden – nadat DP ze heeft opgekocht - door DP zelf wel verhuurd;</w:t>
      </w:r>
    </w:p>
    <w:p w:rsidR="006F6C05" w:rsidRDefault="006F6C05" w:rsidP="0061440C">
      <w:pPr>
        <w:pStyle w:val="Lijstalinea"/>
        <w:numPr>
          <w:ilvl w:val="0"/>
          <w:numId w:val="6"/>
        </w:numPr>
      </w:pPr>
      <w:r>
        <w:t>De stelling als zouden langetermijn huurders overlast veroorzaken</w:t>
      </w:r>
      <w:r w:rsidR="00217395">
        <w:t xml:space="preserve"> komt niet overeen met de feiten</w:t>
      </w:r>
      <w:r>
        <w:t xml:space="preserve">, </w:t>
      </w:r>
      <w:r w:rsidR="00217395">
        <w:t>wordt</w:t>
      </w:r>
      <w:r>
        <w:t xml:space="preserve"> niet </w:t>
      </w:r>
      <w:r w:rsidR="00217395">
        <w:t>onderbouwd met resultaten van  recent onderzoek en heeft veel</w:t>
      </w:r>
      <w:r>
        <w:t xml:space="preserve"> kenmerken van een hardnekkig misverstand; </w:t>
      </w:r>
    </w:p>
    <w:p w:rsidR="006F6C05" w:rsidRPr="00217395" w:rsidRDefault="00C36068" w:rsidP="0061440C">
      <w:pPr>
        <w:pStyle w:val="Lijstalinea"/>
        <w:numPr>
          <w:ilvl w:val="0"/>
          <w:numId w:val="6"/>
        </w:numPr>
      </w:pPr>
      <w:r>
        <w:rPr>
          <w:rFonts w:eastAsia="Times New Roman" w:cs="Arial"/>
          <w:lang w:eastAsia="nl-NL"/>
        </w:rPr>
        <w:t xml:space="preserve">langetermijn verhuur </w:t>
      </w:r>
      <w:r w:rsidR="006F6C05">
        <w:rPr>
          <w:rFonts w:eastAsia="Times New Roman" w:cs="Arial"/>
          <w:lang w:eastAsia="nl-NL"/>
        </w:rPr>
        <w:t xml:space="preserve">op het Bospark Beekbergen </w:t>
      </w:r>
      <w:r>
        <w:rPr>
          <w:rFonts w:eastAsia="Times New Roman" w:cs="Arial"/>
          <w:lang w:eastAsia="nl-NL"/>
        </w:rPr>
        <w:t xml:space="preserve">is </w:t>
      </w:r>
      <w:r w:rsidR="006F6C05">
        <w:rPr>
          <w:rFonts w:eastAsia="Times New Roman" w:cs="Arial"/>
          <w:lang w:eastAsia="nl-NL"/>
        </w:rPr>
        <w:t xml:space="preserve">volkomen legaal op grond van de opening die hiertoe wordt geboden </w:t>
      </w:r>
      <w:r w:rsidR="00B104FC">
        <w:rPr>
          <w:rFonts w:eastAsia="Times New Roman" w:cs="Arial"/>
          <w:lang w:eastAsia="nl-NL"/>
        </w:rPr>
        <w:t>in de gemeentelijke verordening;</w:t>
      </w:r>
    </w:p>
    <w:p w:rsidR="00217395" w:rsidRPr="00B104FC" w:rsidRDefault="00217395" w:rsidP="0061440C">
      <w:pPr>
        <w:pStyle w:val="Lijstalinea"/>
        <w:numPr>
          <w:ilvl w:val="0"/>
          <w:numId w:val="6"/>
        </w:numPr>
      </w:pPr>
      <w:r>
        <w:rPr>
          <w:rFonts w:eastAsia="Times New Roman" w:cs="Arial"/>
          <w:lang w:eastAsia="nl-NL"/>
        </w:rPr>
        <w:t>voor veel eigenaren is langetermijn verhuur een reële optie om nog enige inkomsten uit verhuur te verwerven;</w:t>
      </w:r>
    </w:p>
    <w:p w:rsidR="00B104FC" w:rsidRPr="00B104FC" w:rsidRDefault="00B104FC" w:rsidP="0061440C">
      <w:pPr>
        <w:pStyle w:val="Lijstalinea"/>
        <w:numPr>
          <w:ilvl w:val="0"/>
          <w:numId w:val="6"/>
        </w:numPr>
      </w:pPr>
      <w:r>
        <w:rPr>
          <w:rFonts w:eastAsia="Times New Roman" w:cs="Arial"/>
          <w:lang w:eastAsia="nl-NL"/>
        </w:rPr>
        <w:t>eigenaren die niet beschikken over een grote dosis zelfvertrouwen en overlevings</w:t>
      </w:r>
      <w:r w:rsidR="00114480">
        <w:rPr>
          <w:rFonts w:eastAsia="Times New Roman" w:cs="Arial"/>
          <w:lang w:eastAsia="nl-NL"/>
        </w:rPr>
        <w:softHyphen/>
      </w:r>
      <w:r>
        <w:rPr>
          <w:rFonts w:eastAsia="Times New Roman" w:cs="Arial"/>
          <w:lang w:eastAsia="nl-NL"/>
        </w:rPr>
        <w:t>tec</w:t>
      </w:r>
      <w:r w:rsidR="00114480">
        <w:rPr>
          <w:rFonts w:eastAsia="Times New Roman" w:cs="Arial"/>
          <w:lang w:eastAsia="nl-NL"/>
        </w:rPr>
        <w:t>h</w:t>
      </w:r>
      <w:r>
        <w:rPr>
          <w:rFonts w:eastAsia="Times New Roman" w:cs="Arial"/>
          <w:lang w:eastAsia="nl-NL"/>
        </w:rPr>
        <w:t>niek</w:t>
      </w:r>
      <w:r w:rsidR="00114480">
        <w:rPr>
          <w:rFonts w:eastAsia="Times New Roman" w:cs="Arial"/>
          <w:lang w:eastAsia="nl-NL"/>
        </w:rPr>
        <w:t>en, zijn een gemakkelijke prooi voor DP;</w:t>
      </w:r>
      <w:r>
        <w:rPr>
          <w:rFonts w:eastAsia="Times New Roman" w:cs="Arial"/>
          <w:lang w:eastAsia="nl-NL"/>
        </w:rPr>
        <w:t xml:space="preserve"> </w:t>
      </w:r>
    </w:p>
    <w:p w:rsidR="00CB63B9" w:rsidRPr="00CB63B9" w:rsidRDefault="00B104FC" w:rsidP="002D2545">
      <w:pPr>
        <w:pStyle w:val="Lijstalinea"/>
        <w:numPr>
          <w:ilvl w:val="0"/>
          <w:numId w:val="6"/>
        </w:numPr>
      </w:pPr>
      <w:r w:rsidRPr="00B104FC">
        <w:rPr>
          <w:rFonts w:eastAsia="Times New Roman" w:cs="Arial"/>
          <w:lang w:eastAsia="nl-NL"/>
        </w:rPr>
        <w:t>De overeengekomen maatmant</w:t>
      </w:r>
      <w:r w:rsidR="00CB63B9">
        <w:rPr>
          <w:rFonts w:eastAsia="Times New Roman" w:cs="Arial"/>
          <w:lang w:eastAsia="nl-NL"/>
        </w:rPr>
        <w:t xml:space="preserve">arieven voor gas, water en elektra leiden tot aanzienlijke  winstmarges. Na aftrek van het door de rechtbank genoemde percentage van 12,5% voor administratieve kosten, zijn de winstmarges in 2017: </w:t>
      </w:r>
    </w:p>
    <w:p w:rsidR="00CB63B9" w:rsidRPr="00CB63B9" w:rsidRDefault="00CB63B9" w:rsidP="002E0262">
      <w:pPr>
        <w:pStyle w:val="Lijstalinea"/>
        <w:numPr>
          <w:ilvl w:val="1"/>
          <w:numId w:val="6"/>
        </w:numPr>
      </w:pPr>
      <w:r>
        <w:rPr>
          <w:rFonts w:eastAsia="Times New Roman" w:cs="Arial"/>
          <w:lang w:eastAsia="nl-NL"/>
        </w:rPr>
        <w:t xml:space="preserve">Gas: </w:t>
      </w:r>
      <w:r>
        <w:rPr>
          <w:rFonts w:eastAsia="Times New Roman" w:cs="Arial"/>
          <w:lang w:eastAsia="nl-NL"/>
        </w:rPr>
        <w:tab/>
      </w:r>
      <w:r w:rsidR="002E0262">
        <w:rPr>
          <w:rFonts w:eastAsia="Times New Roman" w:cs="Arial"/>
          <w:lang w:eastAsia="nl-NL"/>
        </w:rPr>
        <w:tab/>
      </w:r>
      <w:r w:rsidRPr="00642893">
        <w:rPr>
          <w:rFonts w:ascii="Calibri" w:eastAsia="Times New Roman" w:hAnsi="Calibri" w:cs="Times New Roman"/>
          <w:color w:val="000000"/>
          <w:lang w:eastAsia="nl-NL"/>
        </w:rPr>
        <w:t>24%</w:t>
      </w:r>
    </w:p>
    <w:p w:rsidR="00CB63B9" w:rsidRPr="00CB63B9" w:rsidRDefault="00CB63B9" w:rsidP="002E0262">
      <w:pPr>
        <w:pStyle w:val="Lijstalinea"/>
        <w:numPr>
          <w:ilvl w:val="1"/>
          <w:numId w:val="6"/>
        </w:numPr>
      </w:pPr>
      <w:r>
        <w:rPr>
          <w:rFonts w:ascii="Calibri" w:eastAsia="Times New Roman" w:hAnsi="Calibri" w:cs="Times New Roman"/>
          <w:color w:val="000000"/>
          <w:lang w:eastAsia="nl-NL"/>
        </w:rPr>
        <w:t>Water:</w:t>
      </w:r>
      <w:r>
        <w:rPr>
          <w:rFonts w:ascii="Calibri" w:eastAsia="Times New Roman" w:hAnsi="Calibri" w:cs="Times New Roman"/>
          <w:color w:val="000000"/>
          <w:lang w:eastAsia="nl-NL"/>
        </w:rPr>
        <w:tab/>
      </w:r>
      <w:r w:rsidR="002E0262">
        <w:rPr>
          <w:rFonts w:ascii="Calibri" w:eastAsia="Times New Roman" w:hAnsi="Calibri" w:cs="Times New Roman"/>
          <w:color w:val="000000"/>
          <w:lang w:eastAsia="nl-NL"/>
        </w:rPr>
        <w:tab/>
      </w:r>
      <w:r w:rsidRPr="00642893">
        <w:rPr>
          <w:rFonts w:ascii="Calibri" w:eastAsia="Times New Roman" w:hAnsi="Calibri" w:cs="Times New Roman"/>
          <w:color w:val="000000"/>
          <w:lang w:eastAsia="nl-NL"/>
        </w:rPr>
        <w:t>79%</w:t>
      </w:r>
    </w:p>
    <w:p w:rsidR="002E0262" w:rsidRPr="002E0262" w:rsidRDefault="00CB63B9" w:rsidP="002E0262">
      <w:pPr>
        <w:pStyle w:val="Lijstalinea"/>
        <w:numPr>
          <w:ilvl w:val="1"/>
          <w:numId w:val="6"/>
        </w:numPr>
      </w:pPr>
      <w:r>
        <w:rPr>
          <w:rFonts w:ascii="Calibri" w:eastAsia="Times New Roman" w:hAnsi="Calibri" w:cs="Times New Roman"/>
          <w:color w:val="000000"/>
          <w:lang w:eastAsia="nl-NL"/>
        </w:rPr>
        <w:t>Elektra:</w:t>
      </w:r>
      <w:r w:rsidR="002E0262">
        <w:rPr>
          <w:rFonts w:ascii="Calibri" w:eastAsia="Times New Roman" w:hAnsi="Calibri" w:cs="Times New Roman"/>
          <w:color w:val="000000"/>
          <w:lang w:eastAsia="nl-NL"/>
        </w:rPr>
        <w:t xml:space="preserve"> </w:t>
      </w:r>
      <w:r w:rsidR="002E0262">
        <w:rPr>
          <w:rFonts w:ascii="Calibri" w:eastAsia="Times New Roman" w:hAnsi="Calibri" w:cs="Times New Roman"/>
          <w:color w:val="000000"/>
          <w:lang w:eastAsia="nl-NL"/>
        </w:rPr>
        <w:tab/>
      </w:r>
      <w:r w:rsidR="002E0262" w:rsidRPr="00642893">
        <w:rPr>
          <w:rFonts w:ascii="Calibri" w:eastAsia="Times New Roman" w:hAnsi="Calibri" w:cs="Times New Roman"/>
          <w:color w:val="000000"/>
          <w:lang w:eastAsia="nl-NL"/>
        </w:rPr>
        <w:t>96%</w:t>
      </w:r>
    </w:p>
    <w:p w:rsidR="002D2545" w:rsidRPr="002E0262" w:rsidRDefault="002E0262" w:rsidP="002D2545">
      <w:pPr>
        <w:pStyle w:val="Lijstalinea"/>
        <w:numPr>
          <w:ilvl w:val="0"/>
          <w:numId w:val="6"/>
        </w:numPr>
      </w:pPr>
      <w:r>
        <w:rPr>
          <w:rFonts w:eastAsia="Times New Roman" w:cs="Arial"/>
          <w:lang w:eastAsia="nl-NL"/>
        </w:rPr>
        <w:t xml:space="preserve">Deze percentages kunnen </w:t>
      </w:r>
      <w:r w:rsidR="000540FE">
        <w:rPr>
          <w:rFonts w:eastAsia="Times New Roman" w:cs="Arial"/>
          <w:lang w:eastAsia="nl-NL"/>
        </w:rPr>
        <w:t xml:space="preserve">ruim </w:t>
      </w:r>
      <w:r>
        <w:rPr>
          <w:rFonts w:eastAsia="Times New Roman" w:cs="Arial"/>
          <w:lang w:eastAsia="nl-NL"/>
        </w:rPr>
        <w:t xml:space="preserve">voldoende worden </w:t>
      </w:r>
      <w:r w:rsidR="00B104FC">
        <w:rPr>
          <w:rFonts w:eastAsia="Times New Roman" w:cs="Arial"/>
          <w:lang w:eastAsia="nl-NL"/>
        </w:rPr>
        <w:t xml:space="preserve">geacht om eventuele toekomstige investeringen – om </w:t>
      </w:r>
      <w:r>
        <w:rPr>
          <w:rFonts w:eastAsia="Times New Roman" w:cs="Arial"/>
          <w:lang w:eastAsia="nl-NL"/>
        </w:rPr>
        <w:t>welke reden dan ook - te dekken;</w:t>
      </w:r>
    </w:p>
    <w:p w:rsidR="002E0262" w:rsidRPr="002E0262" w:rsidRDefault="002E0262" w:rsidP="002D2545">
      <w:pPr>
        <w:pStyle w:val="Lijstalinea"/>
        <w:numPr>
          <w:ilvl w:val="0"/>
          <w:numId w:val="6"/>
        </w:numPr>
      </w:pPr>
      <w:r>
        <w:rPr>
          <w:rFonts w:eastAsia="Times New Roman" w:cs="Arial"/>
          <w:lang w:eastAsia="nl-NL"/>
        </w:rPr>
        <w:t xml:space="preserve">De in de Uitvoeringsovereenkomst genoemde indexering van maatmantarieven is niet verenigbaar met het wezen van maatmantarieven: zij volgen immers </w:t>
      </w:r>
      <w:r w:rsidR="000540FE">
        <w:rPr>
          <w:rFonts w:eastAsia="Times New Roman" w:cs="Arial"/>
          <w:lang w:eastAsia="nl-NL"/>
        </w:rPr>
        <w:t xml:space="preserve">reeds </w:t>
      </w:r>
      <w:r>
        <w:rPr>
          <w:rFonts w:eastAsia="Times New Roman" w:cs="Arial"/>
          <w:lang w:eastAsia="nl-NL"/>
        </w:rPr>
        <w:t>de ontwikkelingen in de markt.</w:t>
      </w:r>
    </w:p>
    <w:p w:rsidR="002E0262" w:rsidRPr="002E0262" w:rsidRDefault="002E0262" w:rsidP="002D2545">
      <w:pPr>
        <w:pStyle w:val="Lijstalinea"/>
        <w:numPr>
          <w:ilvl w:val="0"/>
          <w:numId w:val="6"/>
        </w:numPr>
      </w:pPr>
      <w:r>
        <w:rPr>
          <w:rFonts w:eastAsia="Times New Roman" w:cs="Arial"/>
          <w:lang w:eastAsia="nl-NL"/>
        </w:rPr>
        <w:t>Het is onduidelijk waarom het bestuur akkoord is gegaan met de maatmantarieven voor water en elektra;</w:t>
      </w:r>
    </w:p>
    <w:p w:rsidR="002E0262" w:rsidRPr="002E0262" w:rsidRDefault="002E0262" w:rsidP="002D2545">
      <w:pPr>
        <w:pStyle w:val="Lijstalinea"/>
        <w:numPr>
          <w:ilvl w:val="0"/>
          <w:numId w:val="6"/>
        </w:numPr>
      </w:pPr>
      <w:r>
        <w:rPr>
          <w:rFonts w:eastAsia="Times New Roman" w:cs="Arial"/>
          <w:lang w:eastAsia="nl-NL"/>
        </w:rPr>
        <w:t>De beslissing van het bestuur in 2014 om af te zien van vergoeding aan de eigenaren van te veel betaalde kosten voor water en elektra vraagt om nadere beschouwing;</w:t>
      </w:r>
    </w:p>
    <w:p w:rsidR="002E0262" w:rsidRPr="00114480" w:rsidRDefault="002E0262" w:rsidP="002D2545">
      <w:pPr>
        <w:pStyle w:val="Lijstalinea"/>
        <w:numPr>
          <w:ilvl w:val="0"/>
          <w:numId w:val="6"/>
        </w:numPr>
      </w:pPr>
      <w:r>
        <w:rPr>
          <w:rFonts w:eastAsia="Times New Roman" w:cs="Arial"/>
          <w:lang w:eastAsia="nl-NL"/>
        </w:rPr>
        <w:t xml:space="preserve">De heffing zuiveringlasten van ca 90% bovenop de kosten voor waterverbruik vragen </w:t>
      </w:r>
      <w:r w:rsidR="000540FE">
        <w:rPr>
          <w:rFonts w:eastAsia="Times New Roman" w:cs="Arial"/>
          <w:lang w:eastAsia="nl-NL"/>
        </w:rPr>
        <w:t xml:space="preserve">onze </w:t>
      </w:r>
      <w:r>
        <w:rPr>
          <w:rFonts w:eastAsia="Times New Roman" w:cs="Arial"/>
          <w:lang w:eastAsia="nl-NL"/>
        </w:rPr>
        <w:t>nadere aandacht.</w:t>
      </w:r>
    </w:p>
    <w:p w:rsidR="00114480" w:rsidRDefault="00114480" w:rsidP="00114480">
      <w:pPr>
        <w:pStyle w:val="Lijstalinea"/>
        <w:ind w:left="1440"/>
      </w:pPr>
    </w:p>
    <w:p w:rsidR="00217395" w:rsidRDefault="00217395" w:rsidP="00114480">
      <w:pPr>
        <w:pStyle w:val="Lijstalinea"/>
        <w:ind w:left="1440"/>
      </w:pPr>
    </w:p>
    <w:p w:rsidR="002D2545" w:rsidRDefault="002D2545" w:rsidP="00875587">
      <w:pPr>
        <w:pStyle w:val="Kop3"/>
        <w:numPr>
          <w:ilvl w:val="0"/>
          <w:numId w:val="8"/>
        </w:numPr>
      </w:pPr>
      <w:bookmarkStart w:id="26" w:name="_Toc478594731"/>
      <w:bookmarkStart w:id="27" w:name="_Toc478673442"/>
      <w:r>
        <w:t>Aanbevelingen</w:t>
      </w:r>
      <w:bookmarkEnd w:id="26"/>
      <w:bookmarkEnd w:id="27"/>
    </w:p>
    <w:p w:rsidR="00C36068" w:rsidRPr="00C36068" w:rsidRDefault="007C2B7B" w:rsidP="00C36068">
      <w:r>
        <w:t>In bovenstaande paragrafen heb ik getracht enige fabelen te ontzenuwen. Op grond van de feitelijke situatie zoals hierboven is omschreven en binnen de genoemde beperkingen van contract en wet kom ik tot de volgende aanbevelingen.</w:t>
      </w:r>
    </w:p>
    <w:p w:rsidR="007C2B7B" w:rsidRDefault="007C2B7B" w:rsidP="00C36068">
      <w:pPr>
        <w:pStyle w:val="Lijstalinea"/>
        <w:numPr>
          <w:ilvl w:val="0"/>
          <w:numId w:val="7"/>
        </w:numPr>
      </w:pPr>
      <w:r>
        <w:t>T.a.v. de onderhoudsplannen: geef</w:t>
      </w:r>
      <w:r w:rsidR="00A365D4">
        <w:t xml:space="preserve"> aan de leden van de werkgroep </w:t>
      </w:r>
      <w:r>
        <w:t xml:space="preserve"> inzage in de besteding van de jaarlijkse parkbijdragen over de afge</w:t>
      </w:r>
      <w:r w:rsidR="009A7C5B">
        <w:t>l</w:t>
      </w:r>
      <w:r>
        <w:t xml:space="preserve">open drie jaren; </w:t>
      </w:r>
    </w:p>
    <w:p w:rsidR="007C2B7B" w:rsidRDefault="007C2B7B" w:rsidP="00C36068">
      <w:pPr>
        <w:pStyle w:val="Lijstalinea"/>
        <w:numPr>
          <w:ilvl w:val="0"/>
          <w:numId w:val="7"/>
        </w:numPr>
      </w:pPr>
      <w:r>
        <w:t>Toets alle in het MJOP genoemde posten aan het contract;</w:t>
      </w:r>
    </w:p>
    <w:p w:rsidR="007C2B7B" w:rsidRDefault="00C36068" w:rsidP="002D2545">
      <w:pPr>
        <w:pStyle w:val="Lijstalinea"/>
        <w:numPr>
          <w:ilvl w:val="0"/>
          <w:numId w:val="7"/>
        </w:numPr>
      </w:pPr>
      <w:r>
        <w:t>t.a.v.</w:t>
      </w:r>
      <w:r w:rsidR="00A365D4">
        <w:t xml:space="preserve"> </w:t>
      </w:r>
      <w:proofErr w:type="spellStart"/>
      <w:r w:rsidR="00A365D4">
        <w:t>onderhouds</w:t>
      </w:r>
      <w:proofErr w:type="spellEnd"/>
      <w:r w:rsidR="00A365D4">
        <w:t xml:space="preserve">- en </w:t>
      </w:r>
      <w:r>
        <w:t xml:space="preserve"> investeringsplannen: </w:t>
      </w:r>
      <w:r w:rsidR="007C2B7B">
        <w:t xml:space="preserve">het risico is te hoog om </w:t>
      </w:r>
      <w:r w:rsidR="00195E83">
        <w:t xml:space="preserve">een verplichte bijdrage aan de leden van de VBBE op te leggen, nog afgezien van het feit dat </w:t>
      </w:r>
      <w:r w:rsidR="0089388B">
        <w:t xml:space="preserve">het </w:t>
      </w:r>
      <w:r w:rsidR="00A365D4">
        <w:t>bestuur</w:t>
      </w:r>
      <w:r w:rsidR="0089388B">
        <w:t xml:space="preserve"> van de VBBE rechtens niet de bevoegdheid heeft om aan</w:t>
      </w:r>
      <w:r w:rsidR="00A365D4">
        <w:t xml:space="preserve"> de leden wel verplichtingen </w:t>
      </w:r>
      <w:r w:rsidR="0089388B">
        <w:t>op te leggen</w:t>
      </w:r>
      <w:r w:rsidR="00195E83">
        <w:t xml:space="preserve"> ;</w:t>
      </w:r>
    </w:p>
    <w:p w:rsidR="00A365D4" w:rsidRDefault="00A365D4" w:rsidP="00A365D4">
      <w:pPr>
        <w:pStyle w:val="Lijstalinea"/>
        <w:numPr>
          <w:ilvl w:val="0"/>
          <w:numId w:val="7"/>
        </w:numPr>
      </w:pPr>
      <w:r>
        <w:lastRenderedPageBreak/>
        <w:t xml:space="preserve">Bespreek deze notitie en de notitie Op weg naar </w:t>
      </w:r>
      <w:proofErr w:type="spellStart"/>
      <w:r>
        <w:t>Village</w:t>
      </w:r>
      <w:proofErr w:type="spellEnd"/>
      <w:r>
        <w:t xml:space="preserve"> Bospark op de komende ALV van 13 mei; afhankelijk van de besluitvorming alsdan, </w:t>
      </w:r>
      <w:r w:rsidR="00211F12">
        <w:t>onderneem de volgende stappen:</w:t>
      </w:r>
    </w:p>
    <w:p w:rsidR="002D2545" w:rsidRDefault="00C36068" w:rsidP="002D2545">
      <w:pPr>
        <w:pStyle w:val="Lijstalinea"/>
        <w:numPr>
          <w:ilvl w:val="0"/>
          <w:numId w:val="7"/>
        </w:numPr>
      </w:pPr>
      <w:r>
        <w:t xml:space="preserve">onderzoek of voor diegenen die bereid zijn te investeren in de plannen van DP, of </w:t>
      </w:r>
      <w:r w:rsidR="007C2B7B">
        <w:t xml:space="preserve">de </w:t>
      </w:r>
      <w:r>
        <w:t>mogelijkheid bestaat om medeaandeelhouder te worden in Bospark Beekbergen B.V.</w:t>
      </w:r>
      <w:r w:rsidR="007C2B7B">
        <w:t xml:space="preserve">; </w:t>
      </w:r>
    </w:p>
    <w:p w:rsidR="00195E83" w:rsidRDefault="00195E83" w:rsidP="00195E83">
      <w:pPr>
        <w:pStyle w:val="Lijstalinea"/>
        <w:numPr>
          <w:ilvl w:val="0"/>
          <w:numId w:val="7"/>
        </w:numPr>
      </w:pPr>
      <w:r>
        <w:t>onderzoek de mogelijkheden om zelf – individueel of in verenigingsverband - de promotie van de verhuur ter hand te nemen;</w:t>
      </w:r>
    </w:p>
    <w:p w:rsidR="00195E83" w:rsidRDefault="00195E83" w:rsidP="002D2545">
      <w:pPr>
        <w:pStyle w:val="Lijstalinea"/>
        <w:numPr>
          <w:ilvl w:val="0"/>
          <w:numId w:val="7"/>
        </w:numPr>
      </w:pPr>
      <w:r>
        <w:t xml:space="preserve">biedt als vereniging persoonlijke en juridische ondersteuning aan mensen die dreigen te bezwijken onder de diverse </w:t>
      </w:r>
      <w:r w:rsidR="00114480">
        <w:t xml:space="preserve">aantijgingen, </w:t>
      </w:r>
      <w:r>
        <w:t xml:space="preserve">dictaten </w:t>
      </w:r>
      <w:r w:rsidR="00114480">
        <w:t>en dreigement</w:t>
      </w:r>
      <w:r w:rsidR="009A7C5B">
        <w:t xml:space="preserve">en </w:t>
      </w:r>
      <w:r>
        <w:t>van DP (</w:t>
      </w:r>
      <w:r w:rsidR="00114480">
        <w:t xml:space="preserve">uw hond heeft op het park gepoept, ‘wij zullen u van het park moeten verwijderen indien …, ‘uw object is </w:t>
      </w:r>
      <w:r>
        <w:t xml:space="preserve">niet verhuurbaar’, </w:t>
      </w:r>
      <w:r w:rsidR="00114480">
        <w:t xml:space="preserve">‘indien u niet nieuw </w:t>
      </w:r>
      <w:r>
        <w:t xml:space="preserve">meubilair </w:t>
      </w:r>
      <w:r w:rsidR="00114480">
        <w:t>aanschaft</w:t>
      </w:r>
      <w:r>
        <w:t xml:space="preserve">, </w:t>
      </w:r>
      <w:r w:rsidR="009A7C5B">
        <w:t xml:space="preserve">muren </w:t>
      </w:r>
      <w:r w:rsidR="00472B95">
        <w:t>opnieuw verft etc. moeten wij u</w:t>
      </w:r>
      <w:r w:rsidR="00114480">
        <w:t>w  object uit de verhuur halen’,</w:t>
      </w:r>
      <w:r w:rsidR="009A7C5B">
        <w:t xml:space="preserve"> fouten in afrekening etc.);</w:t>
      </w:r>
    </w:p>
    <w:p w:rsidR="009A7C5B" w:rsidRDefault="009A7C5B" w:rsidP="002D2545">
      <w:pPr>
        <w:pStyle w:val="Lijstalinea"/>
        <w:numPr>
          <w:ilvl w:val="0"/>
          <w:numId w:val="7"/>
        </w:numPr>
      </w:pPr>
      <w:r>
        <w:t>onderzoek of daar een kleine vergoeding tegenover kan staan</w:t>
      </w:r>
      <w:r w:rsidR="00114480">
        <w:t xml:space="preserve"> voor de vrijwilligers die deze mensen bijstaan</w:t>
      </w:r>
      <w:r>
        <w:t>;</w:t>
      </w:r>
    </w:p>
    <w:p w:rsidR="00A365D4" w:rsidRDefault="00472B95" w:rsidP="00A365D4">
      <w:pPr>
        <w:pStyle w:val="Lijstalinea"/>
        <w:numPr>
          <w:ilvl w:val="0"/>
          <w:numId w:val="7"/>
        </w:numPr>
      </w:pPr>
      <w:r>
        <w:t>accepteer het feit dat lange</w:t>
      </w:r>
      <w:r w:rsidR="009A7C5B">
        <w:t>termijn</w:t>
      </w:r>
      <w:r>
        <w:t xml:space="preserve"> </w:t>
      </w:r>
      <w:r w:rsidR="009A7C5B">
        <w:t>verhuur legaal is en voor de toekomst zekere inkomsten waarborgt;</w:t>
      </w:r>
    </w:p>
    <w:p w:rsidR="00211F12" w:rsidRDefault="0089388B" w:rsidP="00A365D4">
      <w:pPr>
        <w:pStyle w:val="Lijstalinea"/>
        <w:numPr>
          <w:ilvl w:val="0"/>
          <w:numId w:val="7"/>
        </w:numPr>
      </w:pPr>
      <w:r>
        <w:t xml:space="preserve">laat een ieder zich </w:t>
      </w:r>
      <w:r w:rsidR="00211F12">
        <w:t>onthoud</w:t>
      </w:r>
      <w:r>
        <w:t>en</w:t>
      </w:r>
      <w:r w:rsidR="00211F12">
        <w:t xml:space="preserve"> van incriminerende uitlatingen over langetermijn huurders;</w:t>
      </w:r>
    </w:p>
    <w:p w:rsidR="009A7C5B" w:rsidRDefault="004325EE" w:rsidP="002D2545">
      <w:pPr>
        <w:pStyle w:val="Lijstalinea"/>
        <w:numPr>
          <w:ilvl w:val="0"/>
          <w:numId w:val="7"/>
        </w:numPr>
      </w:pPr>
      <w:r>
        <w:t>Leg contact met</w:t>
      </w:r>
      <w:r w:rsidR="009A7C5B">
        <w:t xml:space="preserve"> het gemeentebestuur </w:t>
      </w:r>
      <w:r>
        <w:t>van Apeldoorn en ga daar een pleidooi houden voor opheffing van het verbod voor</w:t>
      </w:r>
      <w:r w:rsidR="009A7C5B">
        <w:t xml:space="preserve"> eigenaren van Bospark Beekbergen </w:t>
      </w:r>
      <w:r>
        <w:t>om</w:t>
      </w:r>
      <w:r w:rsidR="009A7C5B">
        <w:t xml:space="preserve"> in hun eigen vakantie</w:t>
      </w:r>
      <w:r w:rsidR="00211F12">
        <w:softHyphen/>
      </w:r>
      <w:r w:rsidR="009A7C5B">
        <w:t>woning te mogen wonen</w:t>
      </w:r>
      <w:r w:rsidR="009A7C5B">
        <w:rPr>
          <w:rStyle w:val="Voetnootmarkering"/>
        </w:rPr>
        <w:footnoteReference w:id="6"/>
      </w:r>
      <w:r w:rsidR="009A7C5B">
        <w:t>;</w:t>
      </w:r>
    </w:p>
    <w:p w:rsidR="004325EE" w:rsidRDefault="004325EE" w:rsidP="002D2545">
      <w:pPr>
        <w:pStyle w:val="Lijstalinea"/>
        <w:numPr>
          <w:ilvl w:val="0"/>
          <w:numId w:val="7"/>
        </w:numPr>
      </w:pPr>
      <w:r>
        <w:t xml:space="preserve">Schrijf een </w:t>
      </w:r>
      <w:r w:rsidR="00A365D4">
        <w:t xml:space="preserve">nieuwe </w:t>
      </w:r>
      <w:r>
        <w:t>Vaststellingsovereenkomst op basis van de redelijke wensen van en mogelijk</w:t>
      </w:r>
      <w:r>
        <w:softHyphen/>
        <w:t>heden voor de leden van de VBBE, en biedt die aan DP aan; hoogstwaarschijnlijk zullen zij onze VSO verwerpen. Dat is niet erg. Immers, deze gang van zaken zal de positie van de VBBE in de procedure voor het Hof ver</w:t>
      </w:r>
      <w:r w:rsidR="004165B9">
        <w:t>sterken;</w:t>
      </w:r>
    </w:p>
    <w:p w:rsidR="00472B95" w:rsidRDefault="00472B95" w:rsidP="00472B95">
      <w:pPr>
        <w:pStyle w:val="Lijstalinea"/>
      </w:pPr>
    </w:p>
    <w:p w:rsidR="004165B9" w:rsidRPr="002D2545" w:rsidRDefault="004165B9" w:rsidP="002D2545">
      <w:pPr>
        <w:pStyle w:val="Lijstalinea"/>
        <w:numPr>
          <w:ilvl w:val="0"/>
          <w:numId w:val="7"/>
        </w:numPr>
      </w:pPr>
      <w:r>
        <w:t xml:space="preserve">En tot slot wil ik iedere eigenaar er op wijzen dat het </w:t>
      </w:r>
      <w:r w:rsidR="00472B95">
        <w:t>u</w:t>
      </w:r>
      <w:r>
        <w:t xml:space="preserve"> vrijstaat om een internetverbinding aan te vragen bij KPN. KPN heeft namelijk een koperen infrastructuur op het park liggen, zodat de aansluitkosten marktconform zijn. Het All in </w:t>
      </w:r>
      <w:proofErr w:type="spellStart"/>
      <w:r>
        <w:t>one</w:t>
      </w:r>
      <w:proofErr w:type="spellEnd"/>
      <w:r>
        <w:t xml:space="preserve"> pakket biedt alle mogelijkheden</w:t>
      </w:r>
      <w:r w:rsidR="00472B95">
        <w:t>; vergelijkt u zelf.</w:t>
      </w:r>
    </w:p>
    <w:p w:rsidR="00293220" w:rsidRDefault="00293220" w:rsidP="00C277D8"/>
    <w:p w:rsidR="00875587" w:rsidRPr="00C277D8" w:rsidRDefault="00875587" w:rsidP="00C277D8">
      <w:r>
        <w:t>Beekbergen, 30 maart 2017</w:t>
      </w:r>
    </w:p>
    <w:sectPr w:rsidR="00875587" w:rsidRPr="00C277D8" w:rsidSect="00B063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2BD" w:rsidRDefault="005702BD" w:rsidP="0095258E">
      <w:pPr>
        <w:spacing w:after="0" w:line="240" w:lineRule="auto"/>
      </w:pPr>
      <w:r>
        <w:separator/>
      </w:r>
    </w:p>
  </w:endnote>
  <w:endnote w:type="continuationSeparator" w:id="0">
    <w:p w:rsidR="005702BD" w:rsidRDefault="005702BD" w:rsidP="00952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1172"/>
      <w:docPartObj>
        <w:docPartGallery w:val="Page Numbers (Bottom of Page)"/>
        <w:docPartUnique/>
      </w:docPartObj>
    </w:sdtPr>
    <w:sdtContent>
      <w:p w:rsidR="00E56967" w:rsidRDefault="008E7306">
        <w:pPr>
          <w:pStyle w:val="Voettekst"/>
          <w:jc w:val="right"/>
        </w:pPr>
        <w:fldSimple w:instr=" PAGE   \* MERGEFORMAT ">
          <w:r w:rsidR="00472B95">
            <w:rPr>
              <w:noProof/>
            </w:rPr>
            <w:t>11</w:t>
          </w:r>
        </w:fldSimple>
      </w:p>
    </w:sdtContent>
  </w:sdt>
  <w:p w:rsidR="00E56967" w:rsidRDefault="00E5696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2BD" w:rsidRDefault="005702BD" w:rsidP="0095258E">
      <w:pPr>
        <w:spacing w:after="0" w:line="240" w:lineRule="auto"/>
      </w:pPr>
      <w:r>
        <w:separator/>
      </w:r>
    </w:p>
  </w:footnote>
  <w:footnote w:type="continuationSeparator" w:id="0">
    <w:p w:rsidR="005702BD" w:rsidRDefault="005702BD" w:rsidP="0095258E">
      <w:pPr>
        <w:spacing w:after="0" w:line="240" w:lineRule="auto"/>
      </w:pPr>
      <w:r>
        <w:continuationSeparator/>
      </w:r>
    </w:p>
  </w:footnote>
  <w:footnote w:id="1">
    <w:p w:rsidR="00E56967" w:rsidRPr="0095258E" w:rsidRDefault="00E56967">
      <w:pPr>
        <w:pStyle w:val="Voetnoottekst"/>
      </w:pPr>
      <w:r>
        <w:rPr>
          <w:rStyle w:val="Voetnootmarkering"/>
        </w:rPr>
        <w:footnoteRef/>
      </w:r>
      <w:r>
        <w:t xml:space="preserve"> </w:t>
      </w:r>
      <w:r w:rsidRPr="0095258E">
        <w:t xml:space="preserve">Zo </w:t>
      </w:r>
      <w:r>
        <w:t xml:space="preserve">vertelde </w:t>
      </w:r>
      <w:r w:rsidRPr="0095258E">
        <w:t>de meneer die opstond t</w:t>
      </w:r>
      <w:r>
        <w:t>ijdens de laatste ALV dat hij zijn vakantiehuis had gekocht voor € 375.000 en na twee jaren van teleurstellingen bereid was zijn huis te verkopen voor € 200.000. Zijn verhaal sluit aan bij meerdere andere verhalen die eigenaren mij in de afgelopen jaren hebben verteld.</w:t>
      </w:r>
    </w:p>
  </w:footnote>
  <w:footnote w:id="2">
    <w:p w:rsidR="00E56967" w:rsidRPr="00D244B3" w:rsidRDefault="00E56967">
      <w:pPr>
        <w:pStyle w:val="Voetnoottekst"/>
      </w:pPr>
      <w:r>
        <w:rPr>
          <w:rStyle w:val="Voetnootmarkering"/>
        </w:rPr>
        <w:footnoteRef/>
      </w:r>
      <w:r>
        <w:t xml:space="preserve"> </w:t>
      </w:r>
      <w:r w:rsidRPr="00D244B3">
        <w:t>Zie mijn notitie op het F</w:t>
      </w:r>
      <w:r>
        <w:t>orum van de VBBE met als titel: Lange termijn verhuur, waarin het gemeentelijke beleid wordt ontzenuwd.</w:t>
      </w:r>
    </w:p>
  </w:footnote>
  <w:footnote w:id="3">
    <w:p w:rsidR="00E56967" w:rsidRPr="00F4585A" w:rsidRDefault="00E56967">
      <w:pPr>
        <w:pStyle w:val="Voetnoottekst"/>
      </w:pPr>
      <w:r>
        <w:rPr>
          <w:rStyle w:val="Voetnootmarkering"/>
        </w:rPr>
        <w:footnoteRef/>
      </w:r>
      <w:r>
        <w:t xml:space="preserve"> Dit is de directe aanleiding geweest tot oprichting van onze vereniging VBBE in 2011</w:t>
      </w:r>
    </w:p>
  </w:footnote>
  <w:footnote w:id="4">
    <w:p w:rsidR="00E56967" w:rsidRPr="00F8630B" w:rsidRDefault="00E56967">
      <w:pPr>
        <w:pStyle w:val="Voetnoottekst"/>
      </w:pPr>
      <w:r>
        <w:rPr>
          <w:rStyle w:val="Voetnootmarkering"/>
        </w:rPr>
        <w:footnoteRef/>
      </w:r>
      <w:r>
        <w:t xml:space="preserve"> reeds tien jaren verblijf ik naar volle tevredenheid gedurende </w:t>
      </w:r>
      <w:r w:rsidRPr="00F8630B">
        <w:t>¾ van het jaar o</w:t>
      </w:r>
      <w:r>
        <w:t>p het park</w:t>
      </w:r>
    </w:p>
  </w:footnote>
  <w:footnote w:id="5">
    <w:p w:rsidR="00E56967" w:rsidRPr="00114480" w:rsidRDefault="00E56967">
      <w:pPr>
        <w:pStyle w:val="Voetnoottekst"/>
      </w:pPr>
      <w:r>
        <w:rPr>
          <w:rStyle w:val="Voetnootmarkering"/>
        </w:rPr>
        <w:footnoteRef/>
      </w:r>
      <w:r>
        <w:t xml:space="preserve"> Zie notulen van de ALV van 25 juni 2016</w:t>
      </w:r>
    </w:p>
  </w:footnote>
  <w:footnote w:id="6">
    <w:p w:rsidR="00E56967" w:rsidRPr="009A7C5B" w:rsidRDefault="00E56967">
      <w:pPr>
        <w:pStyle w:val="Voetnoottekst"/>
      </w:pPr>
      <w:r>
        <w:rPr>
          <w:rStyle w:val="Voetnootmarkering"/>
        </w:rPr>
        <w:footnoteRef/>
      </w:r>
      <w:r>
        <w:t xml:space="preserve"> </w:t>
      </w:r>
      <w:r w:rsidRPr="009A7C5B">
        <w:t>Zie ook mijn notitie Op w</w:t>
      </w:r>
      <w:r>
        <w:t xml:space="preserve">eg naar </w:t>
      </w:r>
      <w:proofErr w:type="spellStart"/>
      <w:r>
        <w:t>Village</w:t>
      </w:r>
      <w:proofErr w:type="spellEnd"/>
      <w:r>
        <w:t xml:space="preserve"> Bospark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AE3"/>
    <w:multiLevelType w:val="hybridMultilevel"/>
    <w:tmpl w:val="05C23DBC"/>
    <w:lvl w:ilvl="0" w:tplc="23C006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EA5F53"/>
    <w:multiLevelType w:val="hybridMultilevel"/>
    <w:tmpl w:val="9D70387C"/>
    <w:lvl w:ilvl="0" w:tplc="C9E853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7FE11CA"/>
    <w:multiLevelType w:val="hybridMultilevel"/>
    <w:tmpl w:val="40A0B0D4"/>
    <w:lvl w:ilvl="0" w:tplc="04130019">
      <w:start w:val="1"/>
      <w:numFmt w:val="lowerLetter"/>
      <w:lvlText w:val="%1."/>
      <w:lvlJc w:val="left"/>
      <w:pPr>
        <w:ind w:left="2868" w:hanging="360"/>
      </w:pPr>
    </w:lvl>
    <w:lvl w:ilvl="1" w:tplc="04130019" w:tentative="1">
      <w:start w:val="1"/>
      <w:numFmt w:val="lowerLetter"/>
      <w:lvlText w:val="%2."/>
      <w:lvlJc w:val="left"/>
      <w:pPr>
        <w:ind w:left="3588" w:hanging="360"/>
      </w:pPr>
    </w:lvl>
    <w:lvl w:ilvl="2" w:tplc="0413001B" w:tentative="1">
      <w:start w:val="1"/>
      <w:numFmt w:val="lowerRoman"/>
      <w:lvlText w:val="%3."/>
      <w:lvlJc w:val="right"/>
      <w:pPr>
        <w:ind w:left="4308" w:hanging="180"/>
      </w:pPr>
    </w:lvl>
    <w:lvl w:ilvl="3" w:tplc="0413000F" w:tentative="1">
      <w:start w:val="1"/>
      <w:numFmt w:val="decimal"/>
      <w:lvlText w:val="%4."/>
      <w:lvlJc w:val="left"/>
      <w:pPr>
        <w:ind w:left="5028" w:hanging="360"/>
      </w:pPr>
    </w:lvl>
    <w:lvl w:ilvl="4" w:tplc="04130019" w:tentative="1">
      <w:start w:val="1"/>
      <w:numFmt w:val="lowerLetter"/>
      <w:lvlText w:val="%5."/>
      <w:lvlJc w:val="left"/>
      <w:pPr>
        <w:ind w:left="5748" w:hanging="360"/>
      </w:pPr>
    </w:lvl>
    <w:lvl w:ilvl="5" w:tplc="0413001B" w:tentative="1">
      <w:start w:val="1"/>
      <w:numFmt w:val="lowerRoman"/>
      <w:lvlText w:val="%6."/>
      <w:lvlJc w:val="right"/>
      <w:pPr>
        <w:ind w:left="6468" w:hanging="180"/>
      </w:pPr>
    </w:lvl>
    <w:lvl w:ilvl="6" w:tplc="0413000F" w:tentative="1">
      <w:start w:val="1"/>
      <w:numFmt w:val="decimal"/>
      <w:lvlText w:val="%7."/>
      <w:lvlJc w:val="left"/>
      <w:pPr>
        <w:ind w:left="7188" w:hanging="360"/>
      </w:pPr>
    </w:lvl>
    <w:lvl w:ilvl="7" w:tplc="04130019" w:tentative="1">
      <w:start w:val="1"/>
      <w:numFmt w:val="lowerLetter"/>
      <w:lvlText w:val="%8."/>
      <w:lvlJc w:val="left"/>
      <w:pPr>
        <w:ind w:left="7908" w:hanging="360"/>
      </w:pPr>
    </w:lvl>
    <w:lvl w:ilvl="8" w:tplc="0413001B" w:tentative="1">
      <w:start w:val="1"/>
      <w:numFmt w:val="lowerRoman"/>
      <w:lvlText w:val="%9."/>
      <w:lvlJc w:val="right"/>
      <w:pPr>
        <w:ind w:left="8628" w:hanging="180"/>
      </w:pPr>
    </w:lvl>
  </w:abstractNum>
  <w:abstractNum w:abstractNumId="3">
    <w:nsid w:val="1C95411B"/>
    <w:multiLevelType w:val="hybridMultilevel"/>
    <w:tmpl w:val="BBA092C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2463CF4"/>
    <w:multiLevelType w:val="hybridMultilevel"/>
    <w:tmpl w:val="5B1A8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C8124E2"/>
    <w:multiLevelType w:val="hybridMultilevel"/>
    <w:tmpl w:val="37A88F4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55D34DF9"/>
    <w:multiLevelType w:val="hybridMultilevel"/>
    <w:tmpl w:val="1780F222"/>
    <w:lvl w:ilvl="0" w:tplc="0413000F">
      <w:start w:val="1"/>
      <w:numFmt w:val="decimal"/>
      <w:lvlText w:val="%1."/>
      <w:lvlJc w:val="left"/>
      <w:pPr>
        <w:ind w:left="2520" w:hanging="360"/>
      </w:pPr>
    </w:lvl>
    <w:lvl w:ilvl="1" w:tplc="04130019">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7">
    <w:nsid w:val="58504DDE"/>
    <w:multiLevelType w:val="hybridMultilevel"/>
    <w:tmpl w:val="0832A574"/>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F411454"/>
    <w:multiLevelType w:val="hybridMultilevel"/>
    <w:tmpl w:val="4242699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nsid w:val="6AF206E4"/>
    <w:multiLevelType w:val="hybridMultilevel"/>
    <w:tmpl w:val="1C205010"/>
    <w:lvl w:ilvl="0" w:tplc="23C006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CEF3196"/>
    <w:multiLevelType w:val="hybridMultilevel"/>
    <w:tmpl w:val="9BF22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7"/>
  </w:num>
  <w:num w:numId="5">
    <w:abstractNumId w:val="8"/>
  </w:num>
  <w:num w:numId="6">
    <w:abstractNumId w:val="5"/>
  </w:num>
  <w:num w:numId="7">
    <w:abstractNumId w:val="4"/>
  </w:num>
  <w:num w:numId="8">
    <w:abstractNumId w:val="1"/>
  </w:num>
  <w:num w:numId="9">
    <w:abstractNumId w:val="3"/>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B738C"/>
    <w:rsid w:val="000540FE"/>
    <w:rsid w:val="00075AE7"/>
    <w:rsid w:val="001032C4"/>
    <w:rsid w:val="001123FA"/>
    <w:rsid w:val="00114480"/>
    <w:rsid w:val="00195E83"/>
    <w:rsid w:val="001D73D5"/>
    <w:rsid w:val="001F0996"/>
    <w:rsid w:val="001F5671"/>
    <w:rsid w:val="00211F12"/>
    <w:rsid w:val="00217395"/>
    <w:rsid w:val="00237130"/>
    <w:rsid w:val="00261132"/>
    <w:rsid w:val="002702C0"/>
    <w:rsid w:val="00293220"/>
    <w:rsid w:val="002C1DD6"/>
    <w:rsid w:val="002D2545"/>
    <w:rsid w:val="002E0262"/>
    <w:rsid w:val="002F67EC"/>
    <w:rsid w:val="00375CF3"/>
    <w:rsid w:val="003A10ED"/>
    <w:rsid w:val="004165B9"/>
    <w:rsid w:val="004325EE"/>
    <w:rsid w:val="00472B95"/>
    <w:rsid w:val="004864AB"/>
    <w:rsid w:val="004A1B59"/>
    <w:rsid w:val="004A7D4A"/>
    <w:rsid w:val="004C7BED"/>
    <w:rsid w:val="004D2726"/>
    <w:rsid w:val="004E022C"/>
    <w:rsid w:val="00531FBE"/>
    <w:rsid w:val="005447FD"/>
    <w:rsid w:val="005702BD"/>
    <w:rsid w:val="005A7A65"/>
    <w:rsid w:val="005E53CC"/>
    <w:rsid w:val="0061440C"/>
    <w:rsid w:val="006367E9"/>
    <w:rsid w:val="00642893"/>
    <w:rsid w:val="0066068A"/>
    <w:rsid w:val="006924D4"/>
    <w:rsid w:val="006B505D"/>
    <w:rsid w:val="006F6C05"/>
    <w:rsid w:val="007C2B7B"/>
    <w:rsid w:val="007C6182"/>
    <w:rsid w:val="007C6E04"/>
    <w:rsid w:val="008122B0"/>
    <w:rsid w:val="00830F46"/>
    <w:rsid w:val="008533C3"/>
    <w:rsid w:val="00875587"/>
    <w:rsid w:val="0089388B"/>
    <w:rsid w:val="008E7306"/>
    <w:rsid w:val="008F2228"/>
    <w:rsid w:val="00902F65"/>
    <w:rsid w:val="0090761B"/>
    <w:rsid w:val="00926DF6"/>
    <w:rsid w:val="00931B3A"/>
    <w:rsid w:val="0095258E"/>
    <w:rsid w:val="00977BA0"/>
    <w:rsid w:val="009A7C5B"/>
    <w:rsid w:val="009E330E"/>
    <w:rsid w:val="009F462F"/>
    <w:rsid w:val="00A365D4"/>
    <w:rsid w:val="00A72919"/>
    <w:rsid w:val="00AA7773"/>
    <w:rsid w:val="00AB738C"/>
    <w:rsid w:val="00AE2354"/>
    <w:rsid w:val="00B063B9"/>
    <w:rsid w:val="00B104FC"/>
    <w:rsid w:val="00B577E8"/>
    <w:rsid w:val="00B77A97"/>
    <w:rsid w:val="00B90E32"/>
    <w:rsid w:val="00BA6EEF"/>
    <w:rsid w:val="00BA7370"/>
    <w:rsid w:val="00BF1337"/>
    <w:rsid w:val="00BF77D2"/>
    <w:rsid w:val="00C26B86"/>
    <w:rsid w:val="00C277D8"/>
    <w:rsid w:val="00C36068"/>
    <w:rsid w:val="00CB63B9"/>
    <w:rsid w:val="00D00104"/>
    <w:rsid w:val="00D244B3"/>
    <w:rsid w:val="00D81BA2"/>
    <w:rsid w:val="00DE4FD2"/>
    <w:rsid w:val="00DF1FAA"/>
    <w:rsid w:val="00E01B00"/>
    <w:rsid w:val="00E41D8A"/>
    <w:rsid w:val="00E53FEF"/>
    <w:rsid w:val="00E55D19"/>
    <w:rsid w:val="00E56967"/>
    <w:rsid w:val="00EC7D69"/>
    <w:rsid w:val="00EF1A44"/>
    <w:rsid w:val="00F43CB9"/>
    <w:rsid w:val="00F4585A"/>
    <w:rsid w:val="00F5511F"/>
    <w:rsid w:val="00F8630B"/>
    <w:rsid w:val="00FA2A86"/>
    <w:rsid w:val="00FA4190"/>
    <w:rsid w:val="00FB36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6EEF"/>
  </w:style>
  <w:style w:type="paragraph" w:styleId="Kop1">
    <w:name w:val="heading 1"/>
    <w:basedOn w:val="Standaard"/>
    <w:next w:val="Standaard"/>
    <w:link w:val="Kop1Char"/>
    <w:uiPriority w:val="9"/>
    <w:qFormat/>
    <w:rsid w:val="00AB7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B73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AB73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38C"/>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AB738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AB738C"/>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8F2228"/>
    <w:pPr>
      <w:ind w:left="720"/>
      <w:contextualSpacing/>
    </w:pPr>
  </w:style>
  <w:style w:type="paragraph" w:styleId="Koptekst">
    <w:name w:val="header"/>
    <w:basedOn w:val="Standaard"/>
    <w:link w:val="KoptekstChar"/>
    <w:uiPriority w:val="99"/>
    <w:semiHidden/>
    <w:unhideWhenUsed/>
    <w:rsid w:val="009525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5258E"/>
  </w:style>
  <w:style w:type="paragraph" w:styleId="Voettekst">
    <w:name w:val="footer"/>
    <w:basedOn w:val="Standaard"/>
    <w:link w:val="VoettekstChar"/>
    <w:uiPriority w:val="99"/>
    <w:unhideWhenUsed/>
    <w:rsid w:val="009525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258E"/>
  </w:style>
  <w:style w:type="paragraph" w:styleId="Eindnoottekst">
    <w:name w:val="endnote text"/>
    <w:basedOn w:val="Standaard"/>
    <w:link w:val="EindnoottekstChar"/>
    <w:uiPriority w:val="99"/>
    <w:semiHidden/>
    <w:unhideWhenUsed/>
    <w:rsid w:val="0095258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5258E"/>
    <w:rPr>
      <w:sz w:val="20"/>
      <w:szCs w:val="20"/>
    </w:rPr>
  </w:style>
  <w:style w:type="character" w:styleId="Eindnootmarkering">
    <w:name w:val="endnote reference"/>
    <w:basedOn w:val="Standaardalinea-lettertype"/>
    <w:uiPriority w:val="99"/>
    <w:semiHidden/>
    <w:unhideWhenUsed/>
    <w:rsid w:val="0095258E"/>
    <w:rPr>
      <w:vertAlign w:val="superscript"/>
    </w:rPr>
  </w:style>
  <w:style w:type="paragraph" w:styleId="Voetnoottekst">
    <w:name w:val="footnote text"/>
    <w:basedOn w:val="Standaard"/>
    <w:link w:val="VoetnoottekstChar"/>
    <w:uiPriority w:val="99"/>
    <w:semiHidden/>
    <w:unhideWhenUsed/>
    <w:rsid w:val="009525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258E"/>
    <w:rPr>
      <w:sz w:val="20"/>
      <w:szCs w:val="20"/>
    </w:rPr>
  </w:style>
  <w:style w:type="character" w:styleId="Voetnootmarkering">
    <w:name w:val="footnote reference"/>
    <w:basedOn w:val="Standaardalinea-lettertype"/>
    <w:uiPriority w:val="99"/>
    <w:semiHidden/>
    <w:unhideWhenUsed/>
    <w:rsid w:val="0095258E"/>
    <w:rPr>
      <w:vertAlign w:val="superscript"/>
    </w:rPr>
  </w:style>
  <w:style w:type="paragraph" w:styleId="Kopvaninhoudsopgave">
    <w:name w:val="TOC Heading"/>
    <w:basedOn w:val="Kop1"/>
    <w:next w:val="Standaard"/>
    <w:uiPriority w:val="39"/>
    <w:unhideWhenUsed/>
    <w:qFormat/>
    <w:rsid w:val="00875587"/>
    <w:pPr>
      <w:outlineLvl w:val="9"/>
    </w:pPr>
  </w:style>
  <w:style w:type="paragraph" w:styleId="Inhopg1">
    <w:name w:val="toc 1"/>
    <w:basedOn w:val="Standaard"/>
    <w:next w:val="Standaard"/>
    <w:autoRedefine/>
    <w:uiPriority w:val="39"/>
    <w:unhideWhenUsed/>
    <w:rsid w:val="00875587"/>
    <w:pPr>
      <w:spacing w:after="100"/>
    </w:pPr>
  </w:style>
  <w:style w:type="paragraph" w:styleId="Inhopg2">
    <w:name w:val="toc 2"/>
    <w:basedOn w:val="Standaard"/>
    <w:next w:val="Standaard"/>
    <w:autoRedefine/>
    <w:uiPriority w:val="39"/>
    <w:unhideWhenUsed/>
    <w:rsid w:val="00875587"/>
    <w:pPr>
      <w:spacing w:after="100"/>
      <w:ind w:left="220"/>
    </w:pPr>
  </w:style>
  <w:style w:type="paragraph" w:styleId="Inhopg3">
    <w:name w:val="toc 3"/>
    <w:basedOn w:val="Standaard"/>
    <w:next w:val="Standaard"/>
    <w:autoRedefine/>
    <w:uiPriority w:val="39"/>
    <w:unhideWhenUsed/>
    <w:rsid w:val="00875587"/>
    <w:pPr>
      <w:spacing w:after="100"/>
      <w:ind w:left="440"/>
    </w:pPr>
  </w:style>
  <w:style w:type="character" w:styleId="Hyperlink">
    <w:name w:val="Hyperlink"/>
    <w:basedOn w:val="Standaardalinea-lettertype"/>
    <w:uiPriority w:val="99"/>
    <w:unhideWhenUsed/>
    <w:rsid w:val="00875587"/>
    <w:rPr>
      <w:color w:val="0000FF" w:themeColor="hyperlink"/>
      <w:u w:val="single"/>
    </w:rPr>
  </w:style>
  <w:style w:type="paragraph" w:styleId="Ballontekst">
    <w:name w:val="Balloon Text"/>
    <w:basedOn w:val="Standaard"/>
    <w:link w:val="BallontekstChar"/>
    <w:uiPriority w:val="99"/>
    <w:semiHidden/>
    <w:unhideWhenUsed/>
    <w:rsid w:val="008755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587"/>
    <w:rPr>
      <w:rFonts w:ascii="Tahoma" w:hAnsi="Tahoma" w:cs="Tahoma"/>
      <w:sz w:val="16"/>
      <w:szCs w:val="16"/>
    </w:rPr>
  </w:style>
  <w:style w:type="paragraph" w:styleId="Geenafstand">
    <w:name w:val="No Spacing"/>
    <w:uiPriority w:val="1"/>
    <w:qFormat/>
    <w:rsid w:val="00BF77D2"/>
    <w:pPr>
      <w:spacing w:after="0" w:line="240" w:lineRule="auto"/>
    </w:pPr>
  </w:style>
</w:styles>
</file>

<file path=word/webSettings.xml><?xml version="1.0" encoding="utf-8"?>
<w:webSettings xmlns:r="http://schemas.openxmlformats.org/officeDocument/2006/relationships" xmlns:w="http://schemas.openxmlformats.org/wordprocessingml/2006/main">
  <w:divs>
    <w:div w:id="69619073">
      <w:bodyDiv w:val="1"/>
      <w:marLeft w:val="0"/>
      <w:marRight w:val="0"/>
      <w:marTop w:val="0"/>
      <w:marBottom w:val="0"/>
      <w:divBdr>
        <w:top w:val="none" w:sz="0" w:space="0" w:color="auto"/>
        <w:left w:val="none" w:sz="0" w:space="0" w:color="auto"/>
        <w:bottom w:val="none" w:sz="0" w:space="0" w:color="auto"/>
        <w:right w:val="none" w:sz="0" w:space="0" w:color="auto"/>
      </w:divBdr>
    </w:div>
    <w:div w:id="956762973">
      <w:bodyDiv w:val="1"/>
      <w:marLeft w:val="0"/>
      <w:marRight w:val="0"/>
      <w:marTop w:val="0"/>
      <w:marBottom w:val="0"/>
      <w:divBdr>
        <w:top w:val="none" w:sz="0" w:space="0" w:color="auto"/>
        <w:left w:val="none" w:sz="0" w:space="0" w:color="auto"/>
        <w:bottom w:val="none" w:sz="0" w:space="0" w:color="auto"/>
        <w:right w:val="none" w:sz="0" w:space="0" w:color="auto"/>
      </w:divBdr>
    </w:div>
    <w:div w:id="1779640453">
      <w:bodyDiv w:val="1"/>
      <w:marLeft w:val="0"/>
      <w:marRight w:val="0"/>
      <w:marTop w:val="0"/>
      <w:marBottom w:val="0"/>
      <w:divBdr>
        <w:top w:val="none" w:sz="0" w:space="0" w:color="auto"/>
        <w:left w:val="none" w:sz="0" w:space="0" w:color="auto"/>
        <w:bottom w:val="none" w:sz="0" w:space="0" w:color="auto"/>
        <w:right w:val="none" w:sz="0" w:space="0" w:color="auto"/>
      </w:divBdr>
    </w:div>
    <w:div w:id="1938056122">
      <w:bodyDiv w:val="1"/>
      <w:marLeft w:val="0"/>
      <w:marRight w:val="0"/>
      <w:marTop w:val="0"/>
      <w:marBottom w:val="0"/>
      <w:divBdr>
        <w:top w:val="none" w:sz="0" w:space="0" w:color="auto"/>
        <w:left w:val="none" w:sz="0" w:space="0" w:color="auto"/>
        <w:bottom w:val="none" w:sz="0" w:space="0" w:color="auto"/>
        <w:right w:val="none" w:sz="0" w:space="0" w:color="auto"/>
      </w:divBdr>
      <w:divsChild>
        <w:div w:id="908727465">
          <w:marLeft w:val="0"/>
          <w:marRight w:val="0"/>
          <w:marTop w:val="0"/>
          <w:marBottom w:val="0"/>
          <w:divBdr>
            <w:top w:val="none" w:sz="0" w:space="0" w:color="auto"/>
            <w:left w:val="none" w:sz="0" w:space="0" w:color="auto"/>
            <w:bottom w:val="none" w:sz="0" w:space="0" w:color="auto"/>
            <w:right w:val="none" w:sz="0" w:space="0" w:color="auto"/>
          </w:divBdr>
        </w:div>
        <w:div w:id="643125686">
          <w:marLeft w:val="0"/>
          <w:marRight w:val="0"/>
          <w:marTop w:val="0"/>
          <w:marBottom w:val="0"/>
          <w:divBdr>
            <w:top w:val="none" w:sz="0" w:space="0" w:color="auto"/>
            <w:left w:val="none" w:sz="0" w:space="0" w:color="auto"/>
            <w:bottom w:val="none" w:sz="0" w:space="0" w:color="auto"/>
            <w:right w:val="none" w:sz="0" w:space="0" w:color="auto"/>
          </w:divBdr>
        </w:div>
        <w:div w:id="1684359098">
          <w:marLeft w:val="0"/>
          <w:marRight w:val="0"/>
          <w:marTop w:val="0"/>
          <w:marBottom w:val="0"/>
          <w:divBdr>
            <w:top w:val="none" w:sz="0" w:space="0" w:color="auto"/>
            <w:left w:val="none" w:sz="0" w:space="0" w:color="auto"/>
            <w:bottom w:val="none" w:sz="0" w:space="0" w:color="auto"/>
            <w:right w:val="none" w:sz="0" w:space="0" w:color="auto"/>
          </w:divBdr>
        </w:div>
        <w:div w:id="940062707">
          <w:marLeft w:val="0"/>
          <w:marRight w:val="0"/>
          <w:marTop w:val="0"/>
          <w:marBottom w:val="0"/>
          <w:divBdr>
            <w:top w:val="none" w:sz="0" w:space="0" w:color="auto"/>
            <w:left w:val="none" w:sz="0" w:space="0" w:color="auto"/>
            <w:bottom w:val="none" w:sz="0" w:space="0" w:color="auto"/>
            <w:right w:val="none" w:sz="0" w:space="0" w:color="auto"/>
          </w:divBdr>
        </w:div>
      </w:divsChild>
    </w:div>
    <w:div w:id="20233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9A887-0758-4704-9886-BBAD3438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11</Pages>
  <Words>4383</Words>
  <Characters>24112</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Voskamp</dc:creator>
  <cp:lastModifiedBy>Edith Voskamp</cp:lastModifiedBy>
  <cp:revision>24</cp:revision>
  <dcterms:created xsi:type="dcterms:W3CDTF">2017-03-28T06:56:00Z</dcterms:created>
  <dcterms:modified xsi:type="dcterms:W3CDTF">2017-03-30T19:59:00Z</dcterms:modified>
</cp:coreProperties>
</file>